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D554A58" w14:textId="57AE873D" w:rsidR="00D8697D" w:rsidRPr="002C775B" w:rsidRDefault="00D8697D" w:rsidP="00D8697D">
      <w:pPr>
        <w:rPr>
          <w:noProof/>
          <w:lang w:eastAsia="en-GB"/>
        </w:rPr>
      </w:pPr>
      <w:r w:rsidRPr="002C775B">
        <w:rPr>
          <w:noProof/>
        </w:rPr>
        <w:drawing>
          <wp:inline distT="0" distB="0" distL="0" distR="0" wp14:anchorId="0E94F162" wp14:editId="02FD03DD">
            <wp:extent cx="2792026" cy="866898"/>
            <wp:effectExtent l="0" t="0" r="8890" b="0"/>
            <wp:docPr id="3" name="Picture 3" descr="Office for Environmental Protection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pic:nvPicPr>
                  <pic:blipFill>
                    <a:blip r:embed="rId10" cstate="print">
                      <a:extLst>
                        <a:ext uri="{28A0092B-C50C-407E-A947-70E740481C1C}">
                          <a14:useLocalDpi xmlns:a14="http://schemas.microsoft.com/office/drawing/2010/main" val="0"/>
                        </a:ext>
                      </a:extLst>
                    </a:blip>
                    <a:stretch>
                      <a:fillRect/>
                    </a:stretch>
                  </pic:blipFill>
                  <pic:spPr>
                    <a:xfrm>
                      <a:off x="0" y="0"/>
                      <a:ext cx="2792026" cy="866898"/>
                    </a:xfrm>
                    <a:prstGeom prst="rect">
                      <a:avLst/>
                    </a:prstGeom>
                  </pic:spPr>
                </pic:pic>
              </a:graphicData>
            </a:graphic>
          </wp:inline>
        </w:drawing>
      </w:r>
    </w:p>
    <w:p w14:paraId="4C11FD7E" w14:textId="77777777" w:rsidR="00D8697D" w:rsidRPr="002C775B" w:rsidRDefault="00D8697D" w:rsidP="00D8697D">
      <w:pPr>
        <w:pStyle w:val="Reporttitledarkblue"/>
        <w:spacing w:before="960"/>
        <w:rPr>
          <w:rFonts w:cs="Arial"/>
        </w:rPr>
      </w:pPr>
      <w:r w:rsidRPr="002C775B">
        <w:rPr>
          <w:rFonts w:cs="Arial"/>
        </w:rPr>
        <w:t>Strategy and Enforcement Policy</w:t>
      </w:r>
    </w:p>
    <w:p w14:paraId="6936976C" w14:textId="7F7FBDD4" w:rsidR="00D8697D" w:rsidRPr="002C775B" w:rsidRDefault="00D8697D" w:rsidP="00D8697D">
      <w:pPr>
        <w:pStyle w:val="Reporttitledarkblue"/>
        <w:spacing w:before="240"/>
        <w:rPr>
          <w:rFonts w:cs="Arial"/>
          <w:sz w:val="40"/>
          <w:szCs w:val="40"/>
        </w:rPr>
      </w:pPr>
      <w:r w:rsidRPr="002C775B">
        <w:rPr>
          <w:rFonts w:cs="Arial"/>
          <w:sz w:val="40"/>
          <w:szCs w:val="40"/>
        </w:rPr>
        <w:t xml:space="preserve">Consultation </w:t>
      </w:r>
    </w:p>
    <w:p w14:paraId="6E5C0377" w14:textId="77777777" w:rsidR="00D8697D" w:rsidRPr="002C775B" w:rsidRDefault="00D8697D" w:rsidP="00D8697D">
      <w:pPr>
        <w:pStyle w:val="Reporttitledarkblue"/>
        <w:rPr>
          <w:rFonts w:cs="Arial"/>
        </w:rPr>
      </w:pPr>
    </w:p>
    <w:p w14:paraId="563A2894" w14:textId="77777777" w:rsidR="006F1061" w:rsidRDefault="006F1061" w:rsidP="00D8697D">
      <w:pPr>
        <w:pStyle w:val="Dateandversion"/>
        <w:rPr>
          <w:rFonts w:cs="Arial"/>
        </w:rPr>
      </w:pPr>
    </w:p>
    <w:p w14:paraId="2535BDB0" w14:textId="77777777" w:rsidR="006F1061" w:rsidRDefault="006F1061" w:rsidP="00D8697D">
      <w:pPr>
        <w:pStyle w:val="Dateandversion"/>
        <w:rPr>
          <w:rFonts w:cs="Arial"/>
        </w:rPr>
      </w:pPr>
    </w:p>
    <w:p w14:paraId="311C43A8" w14:textId="77777777" w:rsidR="006F1061" w:rsidRDefault="006F1061" w:rsidP="00D8697D">
      <w:pPr>
        <w:pStyle w:val="Dateandversion"/>
        <w:rPr>
          <w:rFonts w:cs="Arial"/>
        </w:rPr>
      </w:pPr>
    </w:p>
    <w:p w14:paraId="04E65892" w14:textId="77777777" w:rsidR="006F1061" w:rsidRDefault="006F1061" w:rsidP="00D8697D">
      <w:pPr>
        <w:pStyle w:val="Dateandversion"/>
        <w:rPr>
          <w:rFonts w:cs="Arial"/>
        </w:rPr>
      </w:pPr>
    </w:p>
    <w:p w14:paraId="26988B5B" w14:textId="77777777" w:rsidR="006F1061" w:rsidRDefault="006F1061" w:rsidP="00D8697D">
      <w:pPr>
        <w:pStyle w:val="Dateandversion"/>
        <w:rPr>
          <w:rFonts w:cs="Arial"/>
        </w:rPr>
      </w:pPr>
    </w:p>
    <w:p w14:paraId="7E0E781C" w14:textId="77777777" w:rsidR="006F1061" w:rsidRDefault="006F1061" w:rsidP="00D8697D">
      <w:pPr>
        <w:pStyle w:val="Dateandversion"/>
        <w:rPr>
          <w:rFonts w:cs="Arial"/>
        </w:rPr>
      </w:pPr>
    </w:p>
    <w:p w14:paraId="2E0B1301" w14:textId="77777777" w:rsidR="006F1061" w:rsidRDefault="006F1061" w:rsidP="00D8697D">
      <w:pPr>
        <w:pStyle w:val="Dateandversion"/>
        <w:rPr>
          <w:rFonts w:cs="Arial"/>
        </w:rPr>
      </w:pPr>
    </w:p>
    <w:p w14:paraId="58B55F0B" w14:textId="77777777" w:rsidR="006F1061" w:rsidRDefault="006F1061" w:rsidP="00D8697D">
      <w:pPr>
        <w:pStyle w:val="Dateandversion"/>
        <w:rPr>
          <w:rFonts w:cs="Arial"/>
        </w:rPr>
      </w:pPr>
    </w:p>
    <w:p w14:paraId="0542D881" w14:textId="77777777" w:rsidR="006F1061" w:rsidRDefault="006F1061" w:rsidP="00D8697D">
      <w:pPr>
        <w:pStyle w:val="Dateandversion"/>
        <w:rPr>
          <w:rFonts w:cs="Arial"/>
        </w:rPr>
      </w:pPr>
    </w:p>
    <w:p w14:paraId="5956617C" w14:textId="77777777" w:rsidR="006F1061" w:rsidRDefault="006F1061" w:rsidP="00D8697D">
      <w:pPr>
        <w:pStyle w:val="Dateandversion"/>
        <w:rPr>
          <w:rFonts w:cs="Arial"/>
        </w:rPr>
      </w:pPr>
    </w:p>
    <w:p w14:paraId="6A376B4E" w14:textId="77777777" w:rsidR="006F1061" w:rsidRDefault="006F1061" w:rsidP="00D8697D">
      <w:pPr>
        <w:pStyle w:val="Dateandversion"/>
        <w:rPr>
          <w:rFonts w:cs="Arial"/>
        </w:rPr>
      </w:pPr>
    </w:p>
    <w:p w14:paraId="40B8BE72" w14:textId="77777777" w:rsidR="006F1061" w:rsidRDefault="006F1061" w:rsidP="00D8697D">
      <w:pPr>
        <w:pStyle w:val="Dateandversion"/>
        <w:rPr>
          <w:rFonts w:cs="Arial"/>
        </w:rPr>
      </w:pPr>
    </w:p>
    <w:p w14:paraId="5BC9A70C" w14:textId="77777777" w:rsidR="006F1061" w:rsidRDefault="006F1061" w:rsidP="00D8697D">
      <w:pPr>
        <w:pStyle w:val="Dateandversion"/>
        <w:rPr>
          <w:rFonts w:cs="Arial"/>
        </w:rPr>
      </w:pPr>
    </w:p>
    <w:p w14:paraId="260EAA2F" w14:textId="77777777" w:rsidR="006F1061" w:rsidRDefault="006F1061" w:rsidP="00D8697D">
      <w:pPr>
        <w:pStyle w:val="Dateandversion"/>
        <w:rPr>
          <w:rFonts w:cs="Arial"/>
        </w:rPr>
      </w:pPr>
    </w:p>
    <w:p w14:paraId="5AFDE863" w14:textId="61727858" w:rsidR="00D8697D" w:rsidRPr="002C775B" w:rsidRDefault="00D8697D" w:rsidP="00D8697D">
      <w:pPr>
        <w:pStyle w:val="Dateandversion"/>
        <w:rPr>
          <w:rFonts w:cs="Arial"/>
        </w:rPr>
      </w:pPr>
      <w:r w:rsidRPr="002C775B">
        <w:rPr>
          <w:rFonts w:cs="Arial"/>
        </w:rPr>
        <w:t>Ju</w:t>
      </w:r>
      <w:r w:rsidR="006F1061">
        <w:rPr>
          <w:rFonts w:cs="Arial"/>
        </w:rPr>
        <w:t>ly</w:t>
      </w:r>
      <w:r w:rsidRPr="002C775B">
        <w:rPr>
          <w:rFonts w:cs="Arial"/>
        </w:rPr>
        <w:t xml:space="preserve"> 2024</w:t>
      </w:r>
    </w:p>
    <w:p w14:paraId="59C8F70E" w14:textId="77777777" w:rsidR="00D8697D" w:rsidRPr="002C775B" w:rsidRDefault="00D8697D" w:rsidP="00D8697D">
      <w:pPr>
        <w:pStyle w:val="Dateandversion"/>
        <w:rPr>
          <w:rFonts w:cs="Arial"/>
        </w:rPr>
      </w:pPr>
      <w:r w:rsidRPr="002C775B">
        <w:rPr>
          <w:rFonts w:cs="Arial"/>
        </w:rPr>
        <w:br w:type="page"/>
      </w:r>
    </w:p>
    <w:p w14:paraId="0DBAACCE" w14:textId="77777777" w:rsidR="00D8697D" w:rsidRPr="002C775B" w:rsidRDefault="00D8697D" w:rsidP="00D8697D">
      <w:bookmarkStart w:id="0" w:name="_Toc473641177"/>
      <w:r w:rsidRPr="002C775B">
        <w:rPr>
          <w:noProof/>
        </w:rPr>
        <w:drawing>
          <wp:inline distT="0" distB="0" distL="0" distR="0" wp14:anchorId="3F89DECC" wp14:editId="273503B7">
            <wp:extent cx="762000" cy="314325"/>
            <wp:effectExtent l="0" t="0" r="0" b="9525"/>
            <wp:docPr id="2" name="Picture 2" descr="Open Government Licenc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pic:nvPicPr>
                  <pic:blipFill>
                    <a:blip r:embed="rId11">
                      <a:extLst>
                        <a:ext uri="{28A0092B-C50C-407E-A947-70E740481C1C}">
                          <a14:useLocalDpi xmlns:a14="http://schemas.microsoft.com/office/drawing/2010/main" val="0"/>
                        </a:ext>
                      </a:extLst>
                    </a:blip>
                    <a:stretch>
                      <a:fillRect/>
                    </a:stretch>
                  </pic:blipFill>
                  <pic:spPr>
                    <a:xfrm>
                      <a:off x="0" y="0"/>
                      <a:ext cx="762000" cy="314325"/>
                    </a:xfrm>
                    <a:prstGeom prst="rect">
                      <a:avLst/>
                    </a:prstGeom>
                  </pic:spPr>
                </pic:pic>
              </a:graphicData>
            </a:graphic>
          </wp:inline>
        </w:drawing>
      </w:r>
    </w:p>
    <w:p w14:paraId="4D8410B5" w14:textId="77777777" w:rsidR="00D8697D" w:rsidRPr="002C775B" w:rsidRDefault="00D8697D" w:rsidP="00D8697D">
      <w:pPr>
        <w:rPr>
          <w:rFonts w:eastAsiaTheme="minorEastAsia"/>
        </w:rPr>
      </w:pPr>
      <w:r w:rsidRPr="002C775B">
        <w:rPr>
          <w:rFonts w:eastAsiaTheme="minorEastAsia"/>
        </w:rPr>
        <w:t>© Copyright 2024</w:t>
      </w:r>
    </w:p>
    <w:p w14:paraId="5E81E098" w14:textId="77777777" w:rsidR="00D8697D" w:rsidRPr="002C775B" w:rsidRDefault="00D8697D" w:rsidP="00D8697D">
      <w:pPr>
        <w:pStyle w:val="NormalWeb"/>
        <w:rPr>
          <w:rFonts w:ascii="Arial" w:hAnsi="Arial" w:cs="Arial"/>
          <w:color w:val="333333"/>
        </w:rPr>
      </w:pPr>
      <w:r w:rsidRPr="002C775B">
        <w:rPr>
          <w:rFonts w:ascii="Arial" w:hAnsi="Arial" w:cs="Arial"/>
          <w:color w:val="333333"/>
        </w:rPr>
        <w:t>This information is licensed under the Open Government Licence v3.0. To view this licence, visit </w:t>
      </w:r>
      <w:hyperlink r:id="rId12">
        <w:r w:rsidRPr="002C775B">
          <w:rPr>
            <w:rStyle w:val="Hyperlink"/>
            <w:rFonts w:ascii="Arial" w:hAnsi="Arial" w:cs="Arial"/>
          </w:rPr>
          <w:t>www.nationalarchives.gov.uk/doc/open-government-licence/</w:t>
        </w:r>
      </w:hyperlink>
      <w:r w:rsidRPr="002C775B">
        <w:rPr>
          <w:rStyle w:val="Hyperlink"/>
          <w:rFonts w:ascii="Arial" w:hAnsi="Arial" w:cs="Arial"/>
        </w:rPr>
        <w:t>.</w:t>
      </w:r>
    </w:p>
    <w:p w14:paraId="7A6A09A6" w14:textId="77777777" w:rsidR="00D8697D" w:rsidRPr="002C775B" w:rsidRDefault="00D8697D" w:rsidP="00D8697D">
      <w:r w:rsidRPr="002C775B">
        <w:t>Any enquiries regarding this publication, including requests for alternative accessible formats should be sent to us at:</w:t>
      </w:r>
    </w:p>
    <w:p w14:paraId="510119D1" w14:textId="77777777" w:rsidR="00D8697D" w:rsidRPr="002C775B" w:rsidRDefault="00D8697D" w:rsidP="00D8697D">
      <w:pPr>
        <w:spacing w:before="0"/>
        <w:ind w:left="720"/>
        <w:rPr>
          <w:szCs w:val="24"/>
        </w:rPr>
      </w:pPr>
      <w:r w:rsidRPr="002C775B">
        <w:rPr>
          <w:szCs w:val="24"/>
        </w:rPr>
        <w:t>Office for Environmental Protection</w:t>
      </w:r>
    </w:p>
    <w:p w14:paraId="32485226" w14:textId="77777777" w:rsidR="00D8697D" w:rsidRPr="002C775B" w:rsidRDefault="00D8697D" w:rsidP="00D8697D">
      <w:pPr>
        <w:spacing w:before="0"/>
        <w:ind w:left="720"/>
      </w:pPr>
      <w:r w:rsidRPr="002C775B">
        <w:rPr>
          <w:szCs w:val="24"/>
        </w:rPr>
        <w:t>Wildwood</w:t>
      </w:r>
    </w:p>
    <w:p w14:paraId="1B8452E0" w14:textId="77777777" w:rsidR="00D8697D" w:rsidRPr="002C775B" w:rsidRDefault="00D8697D" w:rsidP="00D8697D">
      <w:pPr>
        <w:spacing w:before="0"/>
        <w:ind w:left="720"/>
      </w:pPr>
      <w:r w:rsidRPr="002C775B">
        <w:rPr>
          <w:szCs w:val="24"/>
        </w:rPr>
        <w:t xml:space="preserve">Wildwood Drive </w:t>
      </w:r>
    </w:p>
    <w:p w14:paraId="3E6C1166" w14:textId="77777777" w:rsidR="00D8697D" w:rsidRPr="002C775B" w:rsidRDefault="00D8697D" w:rsidP="00D8697D">
      <w:pPr>
        <w:spacing w:before="0"/>
        <w:ind w:left="720"/>
      </w:pPr>
      <w:r w:rsidRPr="002C775B">
        <w:rPr>
          <w:szCs w:val="24"/>
        </w:rPr>
        <w:t xml:space="preserve">Worcester </w:t>
      </w:r>
    </w:p>
    <w:p w14:paraId="52E44E78" w14:textId="77777777" w:rsidR="00D8697D" w:rsidRPr="002C775B" w:rsidRDefault="00D8697D" w:rsidP="00D8697D">
      <w:pPr>
        <w:spacing w:before="0"/>
        <w:ind w:left="720"/>
      </w:pPr>
      <w:r w:rsidRPr="002C775B">
        <w:rPr>
          <w:szCs w:val="24"/>
        </w:rPr>
        <w:t>WR5 2QT</w:t>
      </w:r>
    </w:p>
    <w:p w14:paraId="1BA33853" w14:textId="77777777" w:rsidR="00D8697D" w:rsidRPr="002C775B" w:rsidRDefault="000F3E99" w:rsidP="00D8697D">
      <w:pPr>
        <w:spacing w:before="0"/>
        <w:ind w:left="720"/>
      </w:pPr>
      <w:hyperlink r:id="rId13">
        <w:r w:rsidR="00D8697D" w:rsidRPr="002C775B">
          <w:rPr>
            <w:rStyle w:val="Hyperlink"/>
            <w:szCs w:val="24"/>
          </w:rPr>
          <w:t>www.theoep.org.uk</w:t>
        </w:r>
      </w:hyperlink>
    </w:p>
    <w:p w14:paraId="5FB47CC0" w14:textId="77777777" w:rsidR="00D8697D" w:rsidRPr="002C775B" w:rsidRDefault="00D8697D" w:rsidP="00D8697D">
      <w:pPr>
        <w:spacing w:before="0"/>
        <w:ind w:left="720"/>
      </w:pPr>
      <w:r w:rsidRPr="002C775B">
        <w:rPr>
          <w:szCs w:val="24"/>
        </w:rPr>
        <w:t>03300 416 581</w:t>
      </w:r>
    </w:p>
    <w:p w14:paraId="2A22BF39" w14:textId="77777777" w:rsidR="00D8697D" w:rsidRPr="002C775B" w:rsidRDefault="000F3E99" w:rsidP="00D8697D">
      <w:pPr>
        <w:spacing w:before="0"/>
        <w:ind w:left="720"/>
      </w:pPr>
      <w:hyperlink r:id="rId14" w:history="1">
        <w:r w:rsidR="00D8697D" w:rsidRPr="002C775B">
          <w:rPr>
            <w:rStyle w:val="Hyperlink"/>
          </w:rPr>
          <w:t>enquiries@theoep.org.uk</w:t>
        </w:r>
      </w:hyperlink>
    </w:p>
    <w:p w14:paraId="120EAFA6" w14:textId="77777777" w:rsidR="00D8697D" w:rsidRPr="002C775B" w:rsidRDefault="00D8697D" w:rsidP="00D8697D">
      <w:pPr>
        <w:spacing w:before="0"/>
        <w:rPr>
          <w:szCs w:val="24"/>
        </w:rPr>
      </w:pPr>
      <w:r w:rsidRPr="002C775B">
        <w:tab/>
      </w:r>
    </w:p>
    <w:p w14:paraId="587520C9" w14:textId="77777777" w:rsidR="00D8697D" w:rsidRPr="002C775B" w:rsidRDefault="00D8697D" w:rsidP="00D8697D">
      <w:bookmarkStart w:id="1" w:name="_Toc522629670"/>
      <w:bookmarkEnd w:id="0"/>
      <w:r w:rsidRPr="002C775B">
        <w:br w:type="page"/>
      </w:r>
    </w:p>
    <w:p w14:paraId="2077A2AD" w14:textId="77777777" w:rsidR="00D8697D" w:rsidRPr="002C775B" w:rsidRDefault="00D8697D" w:rsidP="000D09B4">
      <w:pPr>
        <w:pStyle w:val="Heading1"/>
        <w:spacing w:before="360"/>
        <w:rPr>
          <w:b/>
          <w:bCs w:val="0"/>
          <w:szCs w:val="44"/>
        </w:rPr>
      </w:pPr>
      <w:bookmarkStart w:id="2" w:name="_Toc93605503"/>
      <w:bookmarkStart w:id="3" w:name="_Toc92728225"/>
      <w:bookmarkStart w:id="4" w:name="_Hlk92723607"/>
      <w:bookmarkStart w:id="5" w:name="_Toc522629668"/>
      <w:bookmarkStart w:id="6" w:name="_Toc522629671"/>
      <w:bookmarkEnd w:id="1"/>
      <w:r w:rsidRPr="002C775B">
        <w:rPr>
          <w:b/>
          <w:bCs w:val="0"/>
          <w:szCs w:val="44"/>
        </w:rPr>
        <w:t>Overview</w:t>
      </w:r>
      <w:bookmarkEnd w:id="2"/>
      <w:bookmarkEnd w:id="3"/>
    </w:p>
    <w:bookmarkEnd w:id="4"/>
    <w:p w14:paraId="28A890A7" w14:textId="77777777" w:rsidR="00D8697D" w:rsidRPr="002C775B" w:rsidRDefault="00D8697D" w:rsidP="009E2462">
      <w:pPr>
        <w:rPr>
          <w:rStyle w:val="normaltextrun"/>
          <w:rFonts w:eastAsiaTheme="minorEastAsia"/>
          <w:color w:val="0B0C0C"/>
          <w:shd w:val="clear" w:color="auto" w:fill="FFFFFF"/>
        </w:rPr>
      </w:pPr>
      <w:r w:rsidRPr="002C775B">
        <w:t xml:space="preserve">The Office for Environmental Protection (The OEP) was </w:t>
      </w:r>
      <w:r w:rsidRPr="002C775B">
        <w:rPr>
          <w:rStyle w:val="normaltextrun"/>
          <w:rFonts w:eastAsiaTheme="minorEastAsia"/>
          <w:color w:val="0B0C0C"/>
          <w:shd w:val="clear" w:color="auto" w:fill="FFFFFF"/>
        </w:rPr>
        <w:t>established by the Environment Act 2021 to protect and improve the environment. We do this by holding government and other public authorities to account against their environmental responsibilities and the law.</w:t>
      </w:r>
    </w:p>
    <w:p w14:paraId="65C22D48" w14:textId="77777777" w:rsidR="00D8697D" w:rsidRPr="002C775B" w:rsidRDefault="00D8697D" w:rsidP="009E2462">
      <w:pPr>
        <w:rPr>
          <w:rStyle w:val="eop"/>
          <w:color w:val="0B0C0C"/>
          <w:shd w:val="clear" w:color="auto" w:fill="FFFFFF"/>
        </w:rPr>
      </w:pPr>
      <w:r w:rsidRPr="002C775B">
        <w:rPr>
          <w:rStyle w:val="eop"/>
          <w:color w:val="0B0C0C"/>
          <w:shd w:val="clear" w:color="auto" w:fill="FFFFFF"/>
        </w:rPr>
        <w:t>In June 2022 we published our first strategy, which set out how we intended to go about delivering our mission. Two years into our operation we are reviewing our strategy, to ensure we continue to effectively play our role in protecting and improving the environment as Parliament and the Northern Ireland Assembly intended.</w:t>
      </w:r>
    </w:p>
    <w:p w14:paraId="65502275" w14:textId="77777777" w:rsidR="00D8697D" w:rsidRPr="002C775B" w:rsidRDefault="00D8697D" w:rsidP="009E2462">
      <w:pPr>
        <w:rPr>
          <w:rStyle w:val="eop"/>
          <w:color w:val="0B0C0C"/>
          <w:shd w:val="clear" w:color="auto" w:fill="FFFFFF"/>
        </w:rPr>
      </w:pPr>
      <w:r w:rsidRPr="002C775B">
        <w:rPr>
          <w:rStyle w:val="eop"/>
          <w:color w:val="0B0C0C"/>
          <w:shd w:val="clear" w:color="auto" w:fill="FFFFFF"/>
        </w:rPr>
        <w:t>We consider that much of our earlier strategy holds true and remains an effective basis on which to operate. However, we are proposing some changes to how we describe this, and changes to specific sections. We are consulting to seek the views of others on these proposed changes and the strategy overall.</w:t>
      </w:r>
    </w:p>
    <w:p w14:paraId="4E46D3A5" w14:textId="77777777" w:rsidR="00D8697D" w:rsidRPr="002C775B" w:rsidRDefault="00D8697D" w:rsidP="000D09B4">
      <w:pPr>
        <w:pStyle w:val="Heading1"/>
        <w:spacing w:before="360"/>
        <w:rPr>
          <w:b/>
          <w:bCs w:val="0"/>
          <w:szCs w:val="44"/>
        </w:rPr>
      </w:pPr>
      <w:r w:rsidRPr="002C775B">
        <w:rPr>
          <w:b/>
          <w:bCs w:val="0"/>
          <w:szCs w:val="44"/>
        </w:rPr>
        <w:t>Reviewing our strategy</w:t>
      </w:r>
    </w:p>
    <w:p w14:paraId="0E32456C" w14:textId="77777777" w:rsidR="00D8697D" w:rsidRPr="002C775B" w:rsidRDefault="00D8697D" w:rsidP="009E2462">
      <w:r w:rsidRPr="002C775B">
        <w:t xml:space="preserve">In reviewing our </w:t>
      </w:r>
      <w:proofErr w:type="gramStart"/>
      <w:r w:rsidRPr="002C775B">
        <w:t>strategy</w:t>
      </w:r>
      <w:proofErr w:type="gramEnd"/>
      <w:r w:rsidRPr="002C775B">
        <w:t xml:space="preserve"> we have considered the effectiveness of the approaches we set out in our first strategy in 2022, drawing on our own analysis and the views of others.</w:t>
      </w:r>
    </w:p>
    <w:p w14:paraId="399E09F7" w14:textId="77777777" w:rsidR="00D8697D" w:rsidRPr="002C775B" w:rsidRDefault="00D8697D" w:rsidP="009E2462">
      <w:r w:rsidRPr="002C775B">
        <w:t xml:space="preserve">We remain a young organisation and are yet to use </w:t>
      </w:r>
      <w:proofErr w:type="gramStart"/>
      <w:r w:rsidRPr="002C775B">
        <w:t>all of</w:t>
      </w:r>
      <w:proofErr w:type="gramEnd"/>
      <w:r w:rsidRPr="002C775B">
        <w:t xml:space="preserve"> the powers provided to us in the Environment Act. In places, we have limited information to be able to draw conclusions about our impact. Evidence of the effectiveness of our approach will take time and become more apparent the longer we operate. </w:t>
      </w:r>
    </w:p>
    <w:p w14:paraId="7EF11860" w14:textId="77777777" w:rsidR="00D8697D" w:rsidRPr="002C775B" w:rsidRDefault="00D8697D" w:rsidP="009E2462">
      <w:r w:rsidRPr="002C775B">
        <w:t xml:space="preserve">For example, we have begun investigations into potential non-compliance with environmental law by public authorities and resolved </w:t>
      </w:r>
      <w:proofErr w:type="gramStart"/>
      <w:r w:rsidRPr="002C775B">
        <w:t>a number of</w:t>
      </w:r>
      <w:proofErr w:type="gramEnd"/>
      <w:r w:rsidRPr="002C775B">
        <w:t xml:space="preserve"> matters through agreement, but we have not yet concluded our first investigations, and not yet used all the powers we have to take public authorities to court where there is serious non-compliance that is not resolved. </w:t>
      </w:r>
    </w:p>
    <w:p w14:paraId="02411E4E" w14:textId="77777777" w:rsidR="00D8697D" w:rsidRPr="002C775B" w:rsidRDefault="00D8697D" w:rsidP="009E2462">
      <w:r w:rsidRPr="002C775B">
        <w:t xml:space="preserve">Similarly, the Northern Ireland Environmental Improvement Plan is not yet adopted by the Assembly, and we are therefore yet to fully implement our intended approach to monitor and report on environmental progress in Northern Ireland, as we have in England. </w:t>
      </w:r>
    </w:p>
    <w:p w14:paraId="17343A87" w14:textId="77777777" w:rsidR="00D8697D" w:rsidRPr="002C775B" w:rsidRDefault="00D8697D" w:rsidP="009E2462">
      <w:r w:rsidRPr="002C775B">
        <w:t xml:space="preserve">Where we have more information, it is recent. For example, we published our first report on the effective implementation of environmental law only in 2023. </w:t>
      </w:r>
    </w:p>
    <w:p w14:paraId="49B61C9E" w14:textId="77777777" w:rsidR="00D8697D" w:rsidRPr="002C775B" w:rsidRDefault="00D8697D" w:rsidP="009E2462">
      <w:r w:rsidRPr="002C775B">
        <w:t xml:space="preserve">For these reasons, we have reviewed certain areas of our strategic approach in greater depth, and others less so. We have focussed on areas where we have received most feedback, where the context is not now as we expected, or where we have judged there are areas for potential improvement. </w:t>
      </w:r>
    </w:p>
    <w:p w14:paraId="6A74C67E" w14:textId="77777777" w:rsidR="00D8697D" w:rsidRPr="002C775B" w:rsidRDefault="00D8697D" w:rsidP="000D09B4">
      <w:pPr>
        <w:pStyle w:val="Heading1"/>
        <w:spacing w:before="360"/>
        <w:rPr>
          <w:b/>
          <w:bCs w:val="0"/>
          <w:szCs w:val="44"/>
        </w:rPr>
      </w:pPr>
      <w:r w:rsidRPr="002C775B">
        <w:rPr>
          <w:b/>
          <w:bCs w:val="0"/>
          <w:szCs w:val="44"/>
        </w:rPr>
        <w:t>The draft strategy for consultation</w:t>
      </w:r>
    </w:p>
    <w:p w14:paraId="1CEFBB99" w14:textId="77777777" w:rsidR="00D8697D" w:rsidRPr="002C775B" w:rsidRDefault="00D8697D" w:rsidP="009E2462">
      <w:r w:rsidRPr="002C775B">
        <w:t xml:space="preserve">The strategy we set out for consultation refreshes our earlier approach. Overall, it remains substantially the same as the approach we set out in 2022. We have concluded that this has served us broadly as we intended and supported us to make our contribution to protect and improve the environment, holding government and public authorities to account. </w:t>
      </w:r>
    </w:p>
    <w:p w14:paraId="33FC9EAB" w14:textId="77777777" w:rsidR="00D8697D" w:rsidRPr="002C775B" w:rsidRDefault="00D8697D" w:rsidP="009E2462">
      <w:r w:rsidRPr="002C775B">
        <w:t>In reviewing our strategy, we have considered opportunities to make our strategy clearer for those with whom we engage as we pursue our mission. Here we explain the key changes we propose to our strategy, with reference to the sections of the strategy document.</w:t>
      </w:r>
    </w:p>
    <w:p w14:paraId="7D5FE7E6" w14:textId="77777777" w:rsidR="00D8697D" w:rsidRPr="002C775B" w:rsidRDefault="00D8697D" w:rsidP="009E2462">
      <w:r w:rsidRPr="002C775B">
        <w:t>Our draft strategy sets out our mission – to protect and improve the environment, holding government and other public authorities to account – and the four strategic objectives we pursue to achieve that mission. No changes to our mission and objectives are proposed. They received support in our 2022 consultation, and we judge that they continue to set out the contribution we make to environmental protection and improvement.</w:t>
      </w:r>
    </w:p>
    <w:p w14:paraId="63506454" w14:textId="77777777" w:rsidR="00D8697D" w:rsidRPr="002C775B" w:rsidRDefault="00D8697D" w:rsidP="009E2462">
      <w:r w:rsidRPr="002C775B">
        <w:t xml:space="preserve">In section 2, we have made changes to explain more clearly how our objectives together show the contribution we make. We have also set out what success looks like. We include outcomes that arise </w:t>
      </w:r>
      <w:proofErr w:type="gramStart"/>
      <w:r w:rsidRPr="002C775B">
        <w:t>as a result of</w:t>
      </w:r>
      <w:proofErr w:type="gramEnd"/>
      <w:r w:rsidRPr="002C775B">
        <w:t xml:space="preserve"> our work, such as whether public authorities change their behaviour as a result of our decisions or advice, and outcomes to which our work contributes, such as improvements to the natural environment. This approach also informs how we measure success, which we set out in greater depth than before in section 5.</w:t>
      </w:r>
    </w:p>
    <w:p w14:paraId="1E25DB6F" w14:textId="5921E316" w:rsidR="00D8697D" w:rsidRPr="002C775B" w:rsidRDefault="00D8697D" w:rsidP="009E2462">
      <w:r w:rsidRPr="002C775B">
        <w:t xml:space="preserve">In section 3, we have developed how we work in an issue-based way, so that we can make the most difference. In doing so, we explain how we source, </w:t>
      </w:r>
      <w:proofErr w:type="gramStart"/>
      <w:r w:rsidRPr="002C775B">
        <w:t>value</w:t>
      </w:r>
      <w:proofErr w:type="gramEnd"/>
      <w:r w:rsidRPr="002C775B">
        <w:t xml:space="preserve"> and manage information to identify those issues where we can and should prioritise a response, and how we make our decisions on what to prioritise. We aim for it to be clearer how valuable complaints and information received from others is to our work. We also set </w:t>
      </w:r>
      <w:r w:rsidR="00A62C81" w:rsidRPr="002C775B">
        <w:t>out how</w:t>
      </w:r>
      <w:r w:rsidRPr="002C775B">
        <w:t xml:space="preserve"> we can use this information in different ways.</w:t>
      </w:r>
    </w:p>
    <w:p w14:paraId="2D6000E6" w14:textId="368EC2FB" w:rsidR="00D8697D" w:rsidRPr="002C775B" w:rsidRDefault="00D8697D" w:rsidP="009E2462">
      <w:r w:rsidRPr="002C775B">
        <w:t>In section 3 of the draft strategy, we also newly set out our organisational values. We explain how being independent, purposeful, evidence-led and</w:t>
      </w:r>
      <w:r w:rsidR="00987B43">
        <w:t xml:space="preserve"> acting with integrity</w:t>
      </w:r>
      <w:r w:rsidRPr="002C775B">
        <w:t xml:space="preserve"> underpins all our work, including how we work with others, and enables us to act proportionately, transparently, </w:t>
      </w:r>
      <w:proofErr w:type="gramStart"/>
      <w:r w:rsidRPr="002C775B">
        <w:t>impartially</w:t>
      </w:r>
      <w:proofErr w:type="gramEnd"/>
      <w:r w:rsidRPr="002C775B">
        <w:t xml:space="preserve"> and objectively.</w:t>
      </w:r>
    </w:p>
    <w:p w14:paraId="570F4DA5" w14:textId="77777777" w:rsidR="00D8697D" w:rsidRPr="002C775B" w:rsidRDefault="00D8697D" w:rsidP="009E2462">
      <w:r w:rsidRPr="002C775B">
        <w:t xml:space="preserve">Section 4 is the least changed from our 2022 strategy. This section sets out in detail our approach to each of our key statutory functions. </w:t>
      </w:r>
    </w:p>
    <w:p w14:paraId="0122A7D5" w14:textId="77777777" w:rsidR="00D8697D" w:rsidRPr="002C775B" w:rsidRDefault="00D8697D" w:rsidP="009E2462">
      <w:r w:rsidRPr="002C775B">
        <w:t>We have made changes to explain the importance we place on our analysis of the prospects of meeting environmental goals and targets to support sustained environmental improvement in the long-term. In our enforcement functions, we have made changes to explain how we use information from any source to identify potential non-compliance with environmental law, and to emphasise the importance we place on seeking resolution with public authorities at the earliest opportunity, so that environmental improvement can happen. Similar changes are made to our enforcement policy. We include a new section on our complaints function, to more clearly explain how we work with those who complain to us.</w:t>
      </w:r>
    </w:p>
    <w:p w14:paraId="298D57A5" w14:textId="77777777" w:rsidR="00D8697D" w:rsidRPr="002C775B" w:rsidRDefault="00D8697D" w:rsidP="009E2462">
      <w:r w:rsidRPr="002C775B">
        <w:t>The areas of change have informed the questions we are asking in this consultation document.</w:t>
      </w:r>
    </w:p>
    <w:p w14:paraId="2E681070" w14:textId="77777777" w:rsidR="00D8697D" w:rsidRPr="002C775B" w:rsidRDefault="00D8697D" w:rsidP="000D09B4">
      <w:pPr>
        <w:pStyle w:val="Heading1"/>
        <w:spacing w:before="360"/>
        <w:rPr>
          <w:rFonts w:eastAsia="Arial"/>
          <w:b/>
          <w:bCs w:val="0"/>
          <w:color w:val="0B0C0C"/>
          <w:sz w:val="24"/>
          <w:szCs w:val="24"/>
          <w:shd w:val="clear" w:color="auto" w:fill="FFFFFF"/>
        </w:rPr>
      </w:pPr>
      <w:bookmarkStart w:id="7" w:name="_Toc93605504"/>
      <w:r w:rsidRPr="002C775B">
        <w:rPr>
          <w:b/>
          <w:bCs w:val="0"/>
          <w:lang w:eastAsia="en-GB"/>
        </w:rPr>
        <w:t>Documents we are seeking views on</w:t>
      </w:r>
      <w:bookmarkEnd w:id="7"/>
    </w:p>
    <w:p w14:paraId="694B6034" w14:textId="77777777" w:rsidR="00D8697D" w:rsidRPr="002C775B" w:rsidRDefault="00D8697D" w:rsidP="009E2462">
      <w:pPr>
        <w:shd w:val="clear" w:color="auto" w:fill="FFFFFF"/>
        <w:rPr>
          <w:color w:val="000000"/>
        </w:rPr>
      </w:pPr>
      <w:r w:rsidRPr="002C775B">
        <w:rPr>
          <w:color w:val="000000"/>
        </w:rPr>
        <w:t>We are seeking views on two documents:</w:t>
      </w:r>
    </w:p>
    <w:p w14:paraId="0BB6A657" w14:textId="0262BD23" w:rsidR="00D8697D" w:rsidRPr="002C775B" w:rsidRDefault="00D8697D" w:rsidP="009E2462">
      <w:pPr>
        <w:pStyle w:val="ListParagraph"/>
        <w:numPr>
          <w:ilvl w:val="0"/>
          <w:numId w:val="32"/>
        </w:numPr>
        <w:shd w:val="clear" w:color="auto" w:fill="FFFFFF"/>
        <w:spacing w:before="120" w:after="0" w:line="288" w:lineRule="auto"/>
        <w:rPr>
          <w:rFonts w:ascii="Arial" w:hAnsi="Arial" w:cs="Arial"/>
          <w:color w:val="000000"/>
          <w:sz w:val="24"/>
          <w:szCs w:val="24"/>
        </w:rPr>
      </w:pPr>
      <w:r w:rsidRPr="002C775B">
        <w:rPr>
          <w:rFonts w:ascii="Arial" w:hAnsi="Arial" w:cs="Arial"/>
          <w:b/>
          <w:bCs/>
          <w:color w:val="000000"/>
          <w:sz w:val="24"/>
          <w:szCs w:val="24"/>
        </w:rPr>
        <w:t xml:space="preserve">Our </w:t>
      </w:r>
      <w:r w:rsidRPr="002C775B">
        <w:rPr>
          <w:rFonts w:ascii="Arial" w:eastAsia="Times New Roman" w:hAnsi="Arial" w:cs="Arial"/>
          <w:b/>
          <w:bCs/>
          <w:color w:val="000000"/>
          <w:sz w:val="24"/>
          <w:szCs w:val="24"/>
        </w:rPr>
        <w:t xml:space="preserve">draft </w:t>
      </w:r>
      <w:r w:rsidRPr="002C775B">
        <w:rPr>
          <w:rFonts w:ascii="Arial" w:hAnsi="Arial" w:cs="Arial"/>
          <w:b/>
          <w:bCs/>
          <w:color w:val="000000"/>
          <w:sz w:val="24"/>
          <w:szCs w:val="24"/>
        </w:rPr>
        <w:t xml:space="preserve">strategy - </w:t>
      </w:r>
      <w:r w:rsidRPr="002C775B">
        <w:rPr>
          <w:rFonts w:ascii="Arial" w:eastAsia="Times New Roman" w:hAnsi="Arial" w:cs="Arial"/>
          <w:color w:val="000000"/>
          <w:sz w:val="24"/>
          <w:szCs w:val="24"/>
        </w:rPr>
        <w:t>which</w:t>
      </w:r>
      <w:r w:rsidRPr="002C775B">
        <w:rPr>
          <w:rFonts w:ascii="Arial" w:hAnsi="Arial" w:cs="Arial"/>
          <w:color w:val="000000"/>
          <w:sz w:val="24"/>
          <w:szCs w:val="24"/>
        </w:rPr>
        <w:t xml:space="preserve"> explains how we will work over the next </w:t>
      </w:r>
      <w:r w:rsidR="00C171A9">
        <w:rPr>
          <w:rFonts w:ascii="Arial" w:hAnsi="Arial" w:cs="Arial"/>
          <w:color w:val="000000"/>
          <w:sz w:val="24"/>
          <w:szCs w:val="24"/>
        </w:rPr>
        <w:t>three</w:t>
      </w:r>
      <w:r w:rsidRPr="002C775B">
        <w:rPr>
          <w:rFonts w:ascii="Arial" w:hAnsi="Arial" w:cs="Arial"/>
          <w:color w:val="000000"/>
          <w:sz w:val="24"/>
          <w:szCs w:val="24"/>
        </w:rPr>
        <w:t xml:space="preserve"> years to make the most difference we can. This is based on a review and revision of our first strategy.</w:t>
      </w:r>
    </w:p>
    <w:p w14:paraId="79180190" w14:textId="77777777" w:rsidR="00D8697D" w:rsidRPr="002C775B" w:rsidRDefault="00D8697D" w:rsidP="009E2462">
      <w:pPr>
        <w:pStyle w:val="ListParagraph"/>
        <w:numPr>
          <w:ilvl w:val="0"/>
          <w:numId w:val="32"/>
        </w:numPr>
        <w:shd w:val="clear" w:color="auto" w:fill="FFFFFF"/>
        <w:spacing w:before="120" w:after="0" w:line="288" w:lineRule="auto"/>
        <w:rPr>
          <w:rFonts w:ascii="Arial" w:hAnsi="Arial" w:cs="Arial"/>
          <w:color w:val="000000"/>
          <w:sz w:val="24"/>
          <w:szCs w:val="24"/>
        </w:rPr>
      </w:pPr>
      <w:r w:rsidRPr="002C775B">
        <w:rPr>
          <w:rFonts w:ascii="Arial" w:hAnsi="Arial" w:cs="Arial"/>
          <w:b/>
          <w:bCs/>
          <w:color w:val="000000"/>
          <w:sz w:val="24"/>
          <w:szCs w:val="24"/>
        </w:rPr>
        <w:t>Our draft enforcement policy -</w:t>
      </w:r>
      <w:r w:rsidRPr="002C775B">
        <w:rPr>
          <w:rFonts w:ascii="Arial" w:hAnsi="Arial" w:cs="Arial"/>
          <w:color w:val="000000"/>
          <w:sz w:val="24"/>
          <w:szCs w:val="24"/>
        </w:rPr>
        <w:t xml:space="preserve"> which explains more specifically how we will approach our enforcement role. Again, this is based on a review and revision of our first enforcement policy.</w:t>
      </w:r>
    </w:p>
    <w:p w14:paraId="2900E6BA" w14:textId="77777777" w:rsidR="00D8697D" w:rsidRPr="002C775B" w:rsidRDefault="00D8697D" w:rsidP="000D09B4">
      <w:pPr>
        <w:pStyle w:val="Heading1"/>
        <w:spacing w:before="360"/>
        <w:rPr>
          <w:b/>
          <w:bCs w:val="0"/>
          <w:lang w:eastAsia="en-GB"/>
        </w:rPr>
      </w:pPr>
      <w:bookmarkStart w:id="8" w:name="_Toc93605506"/>
      <w:r w:rsidRPr="002C775B">
        <w:rPr>
          <w:b/>
          <w:bCs w:val="0"/>
          <w:lang w:eastAsia="en-GB"/>
        </w:rPr>
        <w:t>Why your views matter</w:t>
      </w:r>
      <w:bookmarkEnd w:id="8"/>
    </w:p>
    <w:p w14:paraId="22A03953" w14:textId="77777777" w:rsidR="00D8697D" w:rsidRPr="002C775B" w:rsidRDefault="00D8697D" w:rsidP="009E2462">
      <w:pPr>
        <w:shd w:val="clear" w:color="auto" w:fill="FFFFFF"/>
        <w:rPr>
          <w:color w:val="000000"/>
          <w:szCs w:val="24"/>
          <w:lang w:eastAsia="en-GB"/>
        </w:rPr>
      </w:pPr>
      <w:r w:rsidRPr="002C775B">
        <w:rPr>
          <w:color w:val="000000"/>
        </w:rPr>
        <w:t>Listening to the views of those we work with and those affected by our work is fundamental to making sure we get it right.</w:t>
      </w:r>
    </w:p>
    <w:p w14:paraId="77C3F120" w14:textId="77777777" w:rsidR="00D8697D" w:rsidRPr="002C775B" w:rsidRDefault="00D8697D" w:rsidP="009E2462">
      <w:pPr>
        <w:shd w:val="clear" w:color="auto" w:fill="FFFFFF"/>
        <w:rPr>
          <w:color w:val="000000"/>
          <w:szCs w:val="24"/>
          <w:lang w:eastAsia="en-GB"/>
        </w:rPr>
      </w:pPr>
      <w:r w:rsidRPr="002C775B">
        <w:rPr>
          <w:color w:val="000000"/>
        </w:rPr>
        <w:t xml:space="preserve">Our draft strategy and enforcement policy have been shaped by the views of a broad range of people with whom we engaged in the months leading up to this consultation. </w:t>
      </w:r>
      <w:r w:rsidRPr="002C775B">
        <w:rPr>
          <w:color w:val="000000"/>
          <w:szCs w:val="24"/>
          <w:lang w:eastAsia="en-GB"/>
        </w:rPr>
        <w:t>This has included environmental organisations, government departments, arm's-length bodies and other public authorities, and business and industry groups.</w:t>
      </w:r>
    </w:p>
    <w:p w14:paraId="33065FDF" w14:textId="77777777" w:rsidR="00D8697D" w:rsidRPr="002C775B" w:rsidRDefault="00D8697D" w:rsidP="009E2462">
      <w:pPr>
        <w:shd w:val="clear" w:color="auto" w:fill="FFFFFF"/>
        <w:rPr>
          <w:color w:val="000000"/>
        </w:rPr>
      </w:pPr>
      <w:r w:rsidRPr="002C775B">
        <w:rPr>
          <w:color w:val="000000"/>
        </w:rPr>
        <w:t>This consultation seeks feedback on specific areas of our strategy, where we are proposing changes, and on the strategy overall.</w:t>
      </w:r>
    </w:p>
    <w:p w14:paraId="1698C29C" w14:textId="77777777" w:rsidR="00D8697D" w:rsidRPr="002C775B" w:rsidRDefault="00D8697D" w:rsidP="000D09B4">
      <w:pPr>
        <w:pStyle w:val="Heading1"/>
        <w:spacing w:before="360"/>
        <w:rPr>
          <w:b/>
          <w:bCs w:val="0"/>
        </w:rPr>
      </w:pPr>
      <w:bookmarkStart w:id="9" w:name="_Toc93605507"/>
      <w:bookmarkStart w:id="10" w:name="_Toc92728226"/>
      <w:r w:rsidRPr="002C775B">
        <w:rPr>
          <w:b/>
          <w:bCs w:val="0"/>
        </w:rPr>
        <w:t>How to respond to this consultation</w:t>
      </w:r>
      <w:bookmarkEnd w:id="9"/>
      <w:bookmarkEnd w:id="10"/>
    </w:p>
    <w:p w14:paraId="7D6E90EB" w14:textId="77777777" w:rsidR="00D8697D" w:rsidRPr="002C775B" w:rsidRDefault="00D8697D" w:rsidP="009E2462">
      <w:pPr>
        <w:rPr>
          <w:color w:val="01426A"/>
          <w:sz w:val="44"/>
        </w:rPr>
      </w:pPr>
      <w:r w:rsidRPr="002C775B">
        <w:t>We encourage you to answer the questions that are relevant to you.</w:t>
      </w:r>
      <w:r w:rsidRPr="002C775B">
        <w:rPr>
          <w:lang w:eastAsia="en-GB"/>
        </w:rPr>
        <w:t xml:space="preserve"> You do not need to answer</w:t>
      </w:r>
      <w:r w:rsidRPr="002C775B">
        <w:t xml:space="preserve"> all questions to submit a response.</w:t>
      </w:r>
    </w:p>
    <w:p w14:paraId="15BA74B2" w14:textId="77777777" w:rsidR="00D8697D" w:rsidRPr="002C775B" w:rsidRDefault="00D8697D" w:rsidP="009E2462">
      <w:pPr>
        <w:rPr>
          <w:lang w:eastAsia="en-GB"/>
        </w:rPr>
      </w:pPr>
      <w:r w:rsidRPr="002C775B">
        <w:rPr>
          <w:lang w:eastAsia="en-GB"/>
        </w:rPr>
        <w:t>There is no word limit for responses.</w:t>
      </w:r>
    </w:p>
    <w:p w14:paraId="2D1B84BE" w14:textId="77777777" w:rsidR="00D8697D" w:rsidRPr="002C775B" w:rsidRDefault="00D8697D" w:rsidP="009E2462">
      <w:pPr>
        <w:rPr>
          <w:lang w:eastAsia="en-GB"/>
        </w:rPr>
      </w:pPr>
      <w:r w:rsidRPr="002C775B">
        <w:rPr>
          <w:lang w:eastAsia="en-GB"/>
        </w:rPr>
        <w:t>Please give us your views by completing and returning this response form by email to </w:t>
      </w:r>
      <w:hyperlink r:id="rId15" w:history="1">
        <w:r w:rsidRPr="002C775B">
          <w:rPr>
            <w:rStyle w:val="Hyperlink"/>
            <w:lang w:eastAsia="en-GB"/>
          </w:rPr>
          <w:t>consultations@theoep.org.uk</w:t>
        </w:r>
      </w:hyperlink>
      <w:r w:rsidRPr="002C775B">
        <w:rPr>
          <w:lang w:eastAsia="en-GB"/>
        </w:rPr>
        <w:t> or by post to:</w:t>
      </w:r>
    </w:p>
    <w:p w14:paraId="13C029B8" w14:textId="77777777" w:rsidR="00D8697D" w:rsidRPr="002C775B" w:rsidRDefault="00D8697D" w:rsidP="009E2462">
      <w:pPr>
        <w:ind w:left="720"/>
      </w:pPr>
      <w:r w:rsidRPr="002C775B">
        <w:t>Office for Environmental Protection</w:t>
      </w:r>
      <w:r>
        <w:br/>
      </w:r>
      <w:r w:rsidRPr="002C775B">
        <w:t>Wildwood</w:t>
      </w:r>
      <w:r>
        <w:br/>
      </w:r>
      <w:r w:rsidRPr="002C775B">
        <w:t>Wildwood Drive</w:t>
      </w:r>
      <w:r>
        <w:br/>
      </w:r>
      <w:r w:rsidRPr="002C775B">
        <w:t>Worcester</w:t>
      </w:r>
      <w:r>
        <w:br/>
      </w:r>
      <w:r w:rsidRPr="002C775B">
        <w:t>WR5 2QT</w:t>
      </w:r>
    </w:p>
    <w:p w14:paraId="6B0171EC" w14:textId="3CCA285B" w:rsidR="00D8697D" w:rsidRPr="002C775B" w:rsidRDefault="00D8697D" w:rsidP="009E2462">
      <w:pPr>
        <w:rPr>
          <w:i/>
          <w:color w:val="000000" w:themeColor="text1"/>
        </w:rPr>
      </w:pPr>
      <w:r w:rsidRPr="002C775B">
        <w:t xml:space="preserve">The consultation will run </w:t>
      </w:r>
      <w:r w:rsidRPr="00D44437">
        <w:t xml:space="preserve">for 10 weeks from </w:t>
      </w:r>
      <w:r w:rsidR="00513290" w:rsidRPr="00D44437">
        <w:t>18 July 2024</w:t>
      </w:r>
      <w:r w:rsidRPr="00D44437">
        <w:t xml:space="preserve"> to </w:t>
      </w:r>
      <w:r w:rsidR="0786AD04" w:rsidRPr="00D44437">
        <w:t xml:space="preserve">26 September </w:t>
      </w:r>
      <w:r w:rsidRPr="00D44437">
        <w:t>2024. T</w:t>
      </w:r>
      <w:r w:rsidRPr="00D44437">
        <w:rPr>
          <w:color w:val="000000" w:themeColor="text1"/>
        </w:rPr>
        <w:t>he</w:t>
      </w:r>
      <w:r w:rsidRPr="002C775B">
        <w:rPr>
          <w:color w:val="000000" w:themeColor="text1"/>
        </w:rPr>
        <w:t xml:space="preserve"> consultation document, draft strategy and enforcement policy can be found </w:t>
      </w:r>
      <w:r w:rsidR="00C31E2D">
        <w:rPr>
          <w:color w:val="000000" w:themeColor="text1"/>
        </w:rPr>
        <w:t xml:space="preserve">on our website: </w:t>
      </w:r>
      <w:hyperlink r:id="rId16" w:history="1">
        <w:r w:rsidR="00C31E2D" w:rsidRPr="005D5C63">
          <w:rPr>
            <w:rStyle w:val="Hyperlink"/>
          </w:rPr>
          <w:t>www.theoep.org.uk</w:t>
        </w:r>
      </w:hyperlink>
      <w:r w:rsidR="00C31E2D">
        <w:rPr>
          <w:color w:val="000000" w:themeColor="text1"/>
        </w:rPr>
        <w:t xml:space="preserve">. </w:t>
      </w:r>
    </w:p>
    <w:p w14:paraId="317C670B" w14:textId="77777777" w:rsidR="00D8697D" w:rsidRPr="002C775B" w:rsidRDefault="00D8697D" w:rsidP="000D09B4">
      <w:pPr>
        <w:pStyle w:val="Heading1"/>
        <w:spacing w:before="360"/>
        <w:rPr>
          <w:b/>
          <w:bCs w:val="0"/>
        </w:rPr>
      </w:pPr>
      <w:bookmarkStart w:id="11" w:name="_Toc93605508"/>
      <w:bookmarkStart w:id="12" w:name="_Toc92728227"/>
      <w:r w:rsidRPr="002C775B">
        <w:rPr>
          <w:b/>
          <w:bCs w:val="0"/>
        </w:rPr>
        <w:t>Next steps</w:t>
      </w:r>
      <w:bookmarkEnd w:id="11"/>
      <w:bookmarkEnd w:id="12"/>
    </w:p>
    <w:p w14:paraId="0C89D1AA" w14:textId="147504B3" w:rsidR="00D8697D" w:rsidRPr="002C775B" w:rsidRDefault="00D8697D" w:rsidP="009E2462">
      <w:pPr>
        <w:rPr>
          <w:color w:val="000000" w:themeColor="text1"/>
        </w:rPr>
      </w:pPr>
      <w:r w:rsidRPr="002C775B">
        <w:rPr>
          <w:color w:val="000000" w:themeColor="text1"/>
        </w:rPr>
        <w:t xml:space="preserve">We will analyse and consider each response to this consultation. Once the consultation is closed, we will publish a summary of responses alongside our final strategy and enforcement policy, which we are aiming to do </w:t>
      </w:r>
      <w:r w:rsidR="124A9591" w:rsidRPr="436F31D0">
        <w:rPr>
          <w:color w:val="000000" w:themeColor="text1"/>
        </w:rPr>
        <w:t>by the end of 2024</w:t>
      </w:r>
      <w:r w:rsidRPr="002C775B">
        <w:rPr>
          <w:color w:val="000000" w:themeColor="text1"/>
        </w:rPr>
        <w:t xml:space="preserve">. </w:t>
      </w:r>
    </w:p>
    <w:p w14:paraId="1E3D10DF" w14:textId="77777777" w:rsidR="00D8697D" w:rsidRPr="002C775B" w:rsidRDefault="00D8697D" w:rsidP="009E2462">
      <w:pPr>
        <w:rPr>
          <w:color w:val="2F5496" w:themeColor="accent1" w:themeShade="BF"/>
        </w:rPr>
      </w:pPr>
    </w:p>
    <w:p w14:paraId="1D2B448B" w14:textId="77777777" w:rsidR="00D8697D" w:rsidRPr="002C775B" w:rsidRDefault="00D8697D" w:rsidP="000D09B4">
      <w:pPr>
        <w:pStyle w:val="Heading1"/>
        <w:spacing w:before="360"/>
        <w:rPr>
          <w:rFonts w:eastAsia="Arial"/>
          <w:b/>
          <w:bCs w:val="0"/>
        </w:rPr>
      </w:pPr>
      <w:r w:rsidRPr="002C775B">
        <w:rPr>
          <w:rFonts w:eastAsia="Arial"/>
          <w:b/>
          <w:bCs w:val="0"/>
        </w:rPr>
        <w:t>OEP Strategy Consultation - Response Form</w:t>
      </w:r>
    </w:p>
    <w:p w14:paraId="1FF13CE0" w14:textId="78649880" w:rsidR="00D8697D" w:rsidRPr="002C775B" w:rsidRDefault="00D8697D" w:rsidP="009E2462">
      <w:r w:rsidRPr="002C775B">
        <w:rPr>
          <w:b/>
          <w:bCs/>
        </w:rPr>
        <w:t>These questions are optional,</w:t>
      </w:r>
      <w:r w:rsidRPr="002C775B">
        <w:t xml:space="preserve"> please refer to our </w:t>
      </w:r>
      <w:r w:rsidRPr="002C775B">
        <w:rPr>
          <w:b/>
        </w:rPr>
        <w:t>privacy notice</w:t>
      </w:r>
      <w:r w:rsidRPr="002C775B">
        <w:t xml:space="preserve"> on page </w:t>
      </w:r>
      <w:r w:rsidR="002E5799" w:rsidRPr="004B6427">
        <w:t>1</w:t>
      </w:r>
      <w:r w:rsidR="004B6427" w:rsidRPr="004B6427">
        <w:t>1</w:t>
      </w:r>
      <w:r w:rsidR="002E5799">
        <w:t xml:space="preserve"> </w:t>
      </w:r>
      <w:r w:rsidRPr="002C775B">
        <w:t xml:space="preserve">for details of how we will use any information you provide. </w:t>
      </w:r>
    </w:p>
    <w:p w14:paraId="04B90F95" w14:textId="77777777" w:rsidR="00D8697D" w:rsidRPr="002C775B" w:rsidRDefault="00D8697D" w:rsidP="009E2462">
      <w:r w:rsidRPr="002C775B">
        <w:t>Full name</w:t>
      </w:r>
      <w:bookmarkStart w:id="13" w:name="_Hlk92891232"/>
      <w:r w:rsidRPr="002C775B">
        <w:t>:</w:t>
      </w:r>
    </w:p>
    <w:tbl>
      <w:tblPr>
        <w:tblStyle w:val="TableGrid"/>
        <w:tblW w:w="10627" w:type="dxa"/>
        <w:tblLayout w:type="fixed"/>
        <w:tblLook w:val="06A0" w:firstRow="1" w:lastRow="0" w:firstColumn="1" w:lastColumn="0" w:noHBand="1" w:noVBand="1"/>
      </w:tblPr>
      <w:tblGrid>
        <w:gridCol w:w="10627"/>
      </w:tblGrid>
      <w:tr w:rsidR="00D8697D" w:rsidRPr="002C775B" w14:paraId="2E8CB1E6" w14:textId="77777777" w:rsidTr="009C7DB6">
        <w:tc>
          <w:tcPr>
            <w:tcW w:w="10627" w:type="dxa"/>
            <w:tcBorders>
              <w:top w:val="single" w:sz="4" w:space="0" w:color="auto"/>
              <w:left w:val="single" w:sz="4" w:space="0" w:color="auto"/>
              <w:bottom w:val="single" w:sz="4" w:space="0" w:color="auto"/>
              <w:right w:val="single" w:sz="4" w:space="0" w:color="auto"/>
            </w:tcBorders>
            <w:shd w:val="clear" w:color="auto" w:fill="auto"/>
          </w:tcPr>
          <w:p w14:paraId="4A976F11" w14:textId="77777777" w:rsidR="00D8697D" w:rsidRPr="002C775B" w:rsidRDefault="00D8697D" w:rsidP="009E2462">
            <w:pPr>
              <w:rPr>
                <w:szCs w:val="24"/>
              </w:rPr>
            </w:pPr>
          </w:p>
        </w:tc>
      </w:tr>
    </w:tbl>
    <w:bookmarkEnd w:id="13"/>
    <w:p w14:paraId="66918C69" w14:textId="77777777" w:rsidR="00D8697D" w:rsidRPr="002C775B" w:rsidRDefault="00D8697D" w:rsidP="009E2462">
      <w:r w:rsidRPr="002C775B">
        <w:t>Email address:</w:t>
      </w:r>
    </w:p>
    <w:tbl>
      <w:tblPr>
        <w:tblStyle w:val="TableGrid"/>
        <w:tblW w:w="10627" w:type="dxa"/>
        <w:tblLayout w:type="fixed"/>
        <w:tblLook w:val="06A0" w:firstRow="1" w:lastRow="0" w:firstColumn="1" w:lastColumn="0" w:noHBand="1" w:noVBand="1"/>
      </w:tblPr>
      <w:tblGrid>
        <w:gridCol w:w="10627"/>
      </w:tblGrid>
      <w:tr w:rsidR="00D8697D" w:rsidRPr="002C775B" w14:paraId="2472356B" w14:textId="77777777" w:rsidTr="009C7DB6">
        <w:tc>
          <w:tcPr>
            <w:tcW w:w="10627" w:type="dxa"/>
            <w:tcBorders>
              <w:top w:val="single" w:sz="4" w:space="0" w:color="auto"/>
              <w:left w:val="single" w:sz="4" w:space="0" w:color="auto"/>
              <w:bottom w:val="single" w:sz="4" w:space="0" w:color="auto"/>
              <w:right w:val="single" w:sz="4" w:space="0" w:color="auto"/>
            </w:tcBorders>
            <w:shd w:val="clear" w:color="auto" w:fill="auto"/>
          </w:tcPr>
          <w:p w14:paraId="78C47966" w14:textId="77777777" w:rsidR="00D8697D" w:rsidRPr="002C775B" w:rsidRDefault="00D8697D" w:rsidP="009E2462">
            <w:pPr>
              <w:rPr>
                <w:szCs w:val="24"/>
              </w:rPr>
            </w:pPr>
          </w:p>
        </w:tc>
      </w:tr>
    </w:tbl>
    <w:p w14:paraId="4C780AFC" w14:textId="77777777" w:rsidR="00D8697D" w:rsidRPr="002C775B" w:rsidRDefault="00D8697D" w:rsidP="009E2462">
      <w:pPr>
        <w:rPr>
          <w:i/>
          <w:iCs/>
        </w:rPr>
      </w:pPr>
      <w:r w:rsidRPr="002C775B">
        <w:t>Telephone number:</w:t>
      </w:r>
    </w:p>
    <w:tbl>
      <w:tblPr>
        <w:tblStyle w:val="TableGrid"/>
        <w:tblW w:w="10627" w:type="dxa"/>
        <w:tblLayout w:type="fixed"/>
        <w:tblLook w:val="06A0" w:firstRow="1" w:lastRow="0" w:firstColumn="1" w:lastColumn="0" w:noHBand="1" w:noVBand="1"/>
      </w:tblPr>
      <w:tblGrid>
        <w:gridCol w:w="10627"/>
      </w:tblGrid>
      <w:tr w:rsidR="00D8697D" w:rsidRPr="002C775B" w14:paraId="1E8B74DB" w14:textId="77777777" w:rsidTr="009C7DB6">
        <w:tc>
          <w:tcPr>
            <w:tcW w:w="10627" w:type="dxa"/>
            <w:tcBorders>
              <w:top w:val="single" w:sz="4" w:space="0" w:color="auto"/>
              <w:left w:val="single" w:sz="4" w:space="0" w:color="auto"/>
              <w:bottom w:val="single" w:sz="4" w:space="0" w:color="auto"/>
              <w:right w:val="single" w:sz="4" w:space="0" w:color="auto"/>
            </w:tcBorders>
            <w:shd w:val="clear" w:color="auto" w:fill="auto"/>
          </w:tcPr>
          <w:p w14:paraId="344A3978" w14:textId="77777777" w:rsidR="00D8697D" w:rsidRPr="002C775B" w:rsidRDefault="00D8697D" w:rsidP="009E2462">
            <w:pPr>
              <w:rPr>
                <w:szCs w:val="24"/>
              </w:rPr>
            </w:pPr>
          </w:p>
        </w:tc>
      </w:tr>
    </w:tbl>
    <w:p w14:paraId="670EBB3D" w14:textId="77777777" w:rsidR="00D8697D" w:rsidRPr="002C775B" w:rsidRDefault="00D8697D" w:rsidP="009E2462">
      <w:r w:rsidRPr="002C775B">
        <w:t xml:space="preserve">Are you responding as an individual or on behalf of an organisation? </w:t>
      </w:r>
      <w:r w:rsidRPr="002C775B">
        <w:tab/>
      </w:r>
    </w:p>
    <w:p w14:paraId="3B321084" w14:textId="4B4930F2" w:rsidR="00D8697D" w:rsidRPr="002C775B" w:rsidRDefault="00D8697D" w:rsidP="009E2462">
      <w:pPr>
        <w:ind w:firstLine="720"/>
      </w:pPr>
      <w:r w:rsidRPr="002C775B">
        <w:rPr>
          <w:rFonts w:ascii="Segoe UI Symbol" w:eastAsia="MS Gothic" w:hAnsi="Segoe UI Symbol" w:cs="Segoe UI Symbol"/>
        </w:rPr>
        <w:t>☐</w:t>
      </w:r>
      <w:r w:rsidRPr="002C775B">
        <w:t xml:space="preserve">   individual </w:t>
      </w:r>
    </w:p>
    <w:p w14:paraId="0AB06D60" w14:textId="3A1966B2" w:rsidR="00D8697D" w:rsidRPr="002C775B" w:rsidRDefault="00D8697D" w:rsidP="009E2462">
      <w:pPr>
        <w:ind w:firstLine="720"/>
      </w:pPr>
      <w:r w:rsidRPr="002C775B">
        <w:rPr>
          <w:rFonts w:ascii="Segoe UI Symbol" w:eastAsia="MS Gothic" w:hAnsi="Segoe UI Symbol" w:cs="Segoe UI Symbol"/>
        </w:rPr>
        <w:t>☐</w:t>
      </w:r>
      <w:r w:rsidRPr="002C775B">
        <w:t xml:space="preserve">   organisation</w:t>
      </w:r>
    </w:p>
    <w:p w14:paraId="2D60B20D" w14:textId="77777777" w:rsidR="00D8697D" w:rsidRPr="002C775B" w:rsidRDefault="00D8697D" w:rsidP="009E2462">
      <w:pPr>
        <w:rPr>
          <w:szCs w:val="24"/>
        </w:rPr>
      </w:pPr>
      <w:r w:rsidRPr="002C775B">
        <w:t>If responding on behalf of an organisation, what is its name?</w:t>
      </w:r>
      <w:r w:rsidRPr="002C775B">
        <w:rPr>
          <w:szCs w:val="24"/>
        </w:rPr>
        <w:t xml:space="preserve"> </w:t>
      </w:r>
    </w:p>
    <w:tbl>
      <w:tblPr>
        <w:tblStyle w:val="TableGrid"/>
        <w:tblW w:w="10627" w:type="dxa"/>
        <w:tblLayout w:type="fixed"/>
        <w:tblLook w:val="06A0" w:firstRow="1" w:lastRow="0" w:firstColumn="1" w:lastColumn="0" w:noHBand="1" w:noVBand="1"/>
      </w:tblPr>
      <w:tblGrid>
        <w:gridCol w:w="10627"/>
      </w:tblGrid>
      <w:tr w:rsidR="00D8697D" w:rsidRPr="002C775B" w14:paraId="70409099" w14:textId="77777777" w:rsidTr="009C7DB6">
        <w:tc>
          <w:tcPr>
            <w:tcW w:w="10627" w:type="dxa"/>
            <w:tcBorders>
              <w:top w:val="single" w:sz="4" w:space="0" w:color="auto"/>
              <w:left w:val="single" w:sz="4" w:space="0" w:color="auto"/>
              <w:bottom w:val="single" w:sz="4" w:space="0" w:color="auto"/>
              <w:right w:val="single" w:sz="4" w:space="0" w:color="auto"/>
            </w:tcBorders>
            <w:shd w:val="clear" w:color="auto" w:fill="auto"/>
          </w:tcPr>
          <w:p w14:paraId="719B5CB5" w14:textId="77777777" w:rsidR="00D8697D" w:rsidRPr="002C775B" w:rsidRDefault="00D8697D" w:rsidP="009E2462">
            <w:pPr>
              <w:rPr>
                <w:szCs w:val="24"/>
              </w:rPr>
            </w:pPr>
          </w:p>
        </w:tc>
      </w:tr>
    </w:tbl>
    <w:p w14:paraId="77F83FBB" w14:textId="77777777" w:rsidR="00D8697D" w:rsidRPr="002C775B" w:rsidRDefault="00D8697D" w:rsidP="009E2462">
      <w:pPr>
        <w:rPr>
          <w:color w:val="000000"/>
          <w:shd w:val="clear" w:color="auto" w:fill="FFFFFF"/>
        </w:rPr>
      </w:pPr>
      <w:r w:rsidRPr="002C775B">
        <w:t>Do you consent to your response being published?</w:t>
      </w:r>
      <w:r w:rsidRPr="002C775B">
        <w:rPr>
          <w:b/>
          <w:bCs/>
          <w:color w:val="01426A"/>
        </w:rPr>
        <w:t xml:space="preserve"> </w:t>
      </w:r>
      <w:r w:rsidRPr="002C775B">
        <w:rPr>
          <w:color w:val="000000"/>
          <w:shd w:val="clear" w:color="auto" w:fill="FFFFFF"/>
        </w:rPr>
        <w:t xml:space="preserve">Please note we will </w:t>
      </w:r>
      <w:r w:rsidRPr="002C775B">
        <w:rPr>
          <w:b/>
          <w:bCs/>
          <w:color w:val="000000"/>
          <w:shd w:val="clear" w:color="auto" w:fill="FFFFFF"/>
        </w:rPr>
        <w:t>not</w:t>
      </w:r>
      <w:r w:rsidRPr="002C775B">
        <w:rPr>
          <w:color w:val="000000"/>
          <w:shd w:val="clear" w:color="auto" w:fill="FFFFFF"/>
        </w:rPr>
        <w:t xml:space="preserve"> publish your name or the name of your organisation without first getting your consent.</w:t>
      </w:r>
    </w:p>
    <w:p w14:paraId="09B1D668" w14:textId="6D2032CE" w:rsidR="00D8697D" w:rsidRPr="002C775B" w:rsidRDefault="00D8697D" w:rsidP="009E2462">
      <w:pPr>
        <w:ind w:firstLine="720"/>
        <w:rPr>
          <w:color w:val="000000" w:themeColor="text1"/>
          <w:szCs w:val="24"/>
        </w:rPr>
      </w:pPr>
      <w:r w:rsidRPr="002C775B">
        <w:rPr>
          <w:rFonts w:ascii="Segoe UI Symbol" w:eastAsia="MS Gothic" w:hAnsi="Segoe UI Symbol" w:cs="Segoe UI Symbol"/>
          <w:color w:val="000000" w:themeColor="text1"/>
          <w:szCs w:val="24"/>
        </w:rPr>
        <w:t>☐</w:t>
      </w:r>
      <w:r w:rsidRPr="002C775B">
        <w:rPr>
          <w:color w:val="000000" w:themeColor="text1"/>
          <w:szCs w:val="24"/>
        </w:rPr>
        <w:t xml:space="preserve">   </w:t>
      </w:r>
      <w:r w:rsidRPr="002C775B">
        <w:rPr>
          <w:color w:val="000000" w:themeColor="text1"/>
        </w:rPr>
        <w:t xml:space="preserve">yes </w:t>
      </w:r>
    </w:p>
    <w:p w14:paraId="067B15CC" w14:textId="7B0F5A57" w:rsidR="00D8697D" w:rsidRPr="002C775B" w:rsidRDefault="00D8697D" w:rsidP="009E2462">
      <w:pPr>
        <w:ind w:firstLine="720"/>
        <w:rPr>
          <w:color w:val="000000" w:themeColor="text1"/>
        </w:rPr>
      </w:pPr>
      <w:r w:rsidRPr="002C775B">
        <w:rPr>
          <w:rFonts w:ascii="Segoe UI Symbol" w:eastAsia="MS Gothic" w:hAnsi="Segoe UI Symbol" w:cs="Segoe UI Symbol"/>
          <w:color w:val="000000" w:themeColor="text1"/>
          <w:szCs w:val="24"/>
        </w:rPr>
        <w:t>☐</w:t>
      </w:r>
      <w:r w:rsidRPr="002C775B">
        <w:rPr>
          <w:color w:val="000000" w:themeColor="text1"/>
          <w:szCs w:val="24"/>
        </w:rPr>
        <w:t xml:space="preserve">  </w:t>
      </w:r>
      <w:r w:rsidRPr="002C775B">
        <w:rPr>
          <w:color w:val="000000" w:themeColor="text1"/>
        </w:rPr>
        <w:t xml:space="preserve"> no</w:t>
      </w:r>
    </w:p>
    <w:p w14:paraId="3AFFE78F" w14:textId="77777777" w:rsidR="00D8697D" w:rsidRPr="002C775B" w:rsidRDefault="00D8697D" w:rsidP="000D09B4">
      <w:pPr>
        <w:pStyle w:val="Heading1"/>
        <w:spacing w:before="360"/>
        <w:rPr>
          <w:b/>
          <w:bCs w:val="0"/>
          <w:lang w:eastAsia="en-GB"/>
        </w:rPr>
      </w:pPr>
      <w:r w:rsidRPr="002C775B">
        <w:rPr>
          <w:rFonts w:eastAsia="Arial"/>
          <w:b/>
          <w:bCs w:val="0"/>
        </w:rPr>
        <w:t xml:space="preserve">What we aim to achieve: our strategic objectives </w:t>
      </w:r>
    </w:p>
    <w:p w14:paraId="0663387D" w14:textId="77777777" w:rsidR="00D8697D" w:rsidRPr="002C775B" w:rsidRDefault="00D8697D" w:rsidP="009E2462">
      <w:r w:rsidRPr="002C775B">
        <w:t xml:space="preserve">These questions relate to </w:t>
      </w:r>
      <w:r w:rsidRPr="002C775B">
        <w:rPr>
          <w:lang w:eastAsia="en-GB"/>
        </w:rPr>
        <w:t>Part 2 of our strategy, which sets out our four strategic objectives. These, t</w:t>
      </w:r>
      <w:r w:rsidRPr="002C775B">
        <w:t>aken together, show how we will make a meaningful contribution to environmental protection and improvement.</w:t>
      </w:r>
    </w:p>
    <w:p w14:paraId="277AB73A" w14:textId="77777777" w:rsidR="00D8697D" w:rsidRPr="002C775B" w:rsidRDefault="00D8697D" w:rsidP="009E2462">
      <w:pPr>
        <w:rPr>
          <w:szCs w:val="24"/>
        </w:rPr>
      </w:pPr>
      <w:r w:rsidRPr="002C775B">
        <w:t xml:space="preserve">In addition to </w:t>
      </w:r>
      <w:r w:rsidRPr="002C775B">
        <w:rPr>
          <w:szCs w:val="24"/>
        </w:rPr>
        <w:t>setting out what we aim to achieve, and how we will achieve the objective, we have described what we think success should look like against each of our objectives.</w:t>
      </w:r>
      <w:bookmarkStart w:id="14" w:name="_Hlk93407725"/>
    </w:p>
    <w:p w14:paraId="29D3FF2B" w14:textId="77777777" w:rsidR="00D8697D" w:rsidRPr="002C775B" w:rsidRDefault="00D8697D" w:rsidP="009E2462">
      <w:pPr>
        <w:pStyle w:val="ListParagraph"/>
        <w:numPr>
          <w:ilvl w:val="0"/>
          <w:numId w:val="30"/>
        </w:numPr>
        <w:spacing w:before="120" w:after="0" w:line="288" w:lineRule="auto"/>
        <w:rPr>
          <w:rFonts w:ascii="Arial" w:hAnsi="Arial" w:cs="Arial"/>
          <w:b/>
          <w:bCs/>
          <w:color w:val="01426A"/>
          <w:sz w:val="24"/>
          <w:szCs w:val="24"/>
        </w:rPr>
      </w:pPr>
      <w:r w:rsidRPr="002C775B">
        <w:rPr>
          <w:rFonts w:ascii="Arial" w:hAnsi="Arial" w:cs="Arial"/>
          <w:b/>
          <w:bCs/>
          <w:color w:val="01426A"/>
          <w:sz w:val="24"/>
          <w:szCs w:val="24"/>
        </w:rPr>
        <w:t>Do you have any comments on how we have described what success looks like for each of our objectives?</w:t>
      </w:r>
    </w:p>
    <w:tbl>
      <w:tblPr>
        <w:tblStyle w:val="TableGrid"/>
        <w:tblW w:w="10627" w:type="dxa"/>
        <w:tblLayout w:type="fixed"/>
        <w:tblLook w:val="06A0" w:firstRow="1" w:lastRow="0" w:firstColumn="1" w:lastColumn="0" w:noHBand="1" w:noVBand="1"/>
      </w:tblPr>
      <w:tblGrid>
        <w:gridCol w:w="10627"/>
      </w:tblGrid>
      <w:tr w:rsidR="00D8697D" w:rsidRPr="002C775B" w14:paraId="6E262EE6" w14:textId="77777777" w:rsidTr="009C7DB6">
        <w:tc>
          <w:tcPr>
            <w:tcW w:w="10627" w:type="dxa"/>
            <w:tcBorders>
              <w:top w:val="single" w:sz="4" w:space="0" w:color="auto"/>
              <w:left w:val="single" w:sz="4" w:space="0" w:color="auto"/>
              <w:bottom w:val="single" w:sz="4" w:space="0" w:color="auto"/>
              <w:right w:val="single" w:sz="4" w:space="0" w:color="auto"/>
            </w:tcBorders>
            <w:shd w:val="clear" w:color="auto" w:fill="auto"/>
          </w:tcPr>
          <w:p w14:paraId="44F0D8F5" w14:textId="77777777" w:rsidR="00D8697D" w:rsidRPr="002C775B" w:rsidRDefault="00D8697D" w:rsidP="009E2462">
            <w:pPr>
              <w:rPr>
                <w:b/>
                <w:szCs w:val="24"/>
              </w:rPr>
            </w:pPr>
          </w:p>
          <w:p w14:paraId="4CF05F0E" w14:textId="77777777" w:rsidR="00D8697D" w:rsidRDefault="00D8697D" w:rsidP="009E2462">
            <w:pPr>
              <w:rPr>
                <w:szCs w:val="24"/>
              </w:rPr>
            </w:pPr>
          </w:p>
          <w:p w14:paraId="67BC74FC" w14:textId="77777777" w:rsidR="006400A2" w:rsidRDefault="006400A2" w:rsidP="009E2462">
            <w:pPr>
              <w:rPr>
                <w:szCs w:val="24"/>
              </w:rPr>
            </w:pPr>
          </w:p>
          <w:p w14:paraId="66BFFBA7" w14:textId="77777777" w:rsidR="006400A2" w:rsidRPr="002C775B" w:rsidRDefault="006400A2" w:rsidP="009E2462">
            <w:pPr>
              <w:rPr>
                <w:szCs w:val="24"/>
              </w:rPr>
            </w:pPr>
          </w:p>
        </w:tc>
      </w:tr>
    </w:tbl>
    <w:p w14:paraId="38414017" w14:textId="77777777" w:rsidR="00DA0449" w:rsidRDefault="00DA0449" w:rsidP="00DA0449">
      <w:pPr>
        <w:pStyle w:val="ListParagraph"/>
        <w:spacing w:before="120" w:after="0" w:line="288" w:lineRule="auto"/>
        <w:rPr>
          <w:rFonts w:ascii="Arial" w:hAnsi="Arial" w:cs="Arial"/>
          <w:b/>
          <w:bCs/>
          <w:color w:val="01426A"/>
          <w:sz w:val="24"/>
          <w:szCs w:val="24"/>
        </w:rPr>
      </w:pPr>
    </w:p>
    <w:p w14:paraId="70B52380" w14:textId="77777777" w:rsidR="00DA0449" w:rsidRDefault="00DA0449">
      <w:pPr>
        <w:spacing w:before="0" w:after="160" w:line="259" w:lineRule="auto"/>
        <w:rPr>
          <w:rFonts w:eastAsiaTheme="minorHAnsi"/>
          <w:b/>
          <w:bCs/>
          <w:color w:val="01426A"/>
          <w:kern w:val="2"/>
          <w:szCs w:val="24"/>
        </w:rPr>
      </w:pPr>
      <w:r>
        <w:rPr>
          <w:b/>
          <w:bCs/>
          <w:color w:val="01426A"/>
          <w:szCs w:val="24"/>
        </w:rPr>
        <w:br w:type="page"/>
      </w:r>
    </w:p>
    <w:p w14:paraId="49E229B6" w14:textId="3A447E7C" w:rsidR="00D8697D" w:rsidRPr="002C775B" w:rsidRDefault="00D8697D" w:rsidP="009E2462">
      <w:pPr>
        <w:pStyle w:val="ListParagraph"/>
        <w:numPr>
          <w:ilvl w:val="0"/>
          <w:numId w:val="30"/>
        </w:numPr>
        <w:spacing w:before="120" w:after="0" w:line="288" w:lineRule="auto"/>
        <w:rPr>
          <w:rFonts w:ascii="Arial" w:hAnsi="Arial" w:cs="Arial"/>
          <w:b/>
          <w:bCs/>
          <w:color w:val="01426A"/>
          <w:sz w:val="24"/>
          <w:szCs w:val="24"/>
        </w:rPr>
      </w:pPr>
      <w:r w:rsidRPr="002C775B">
        <w:rPr>
          <w:rFonts w:ascii="Arial" w:hAnsi="Arial" w:cs="Arial"/>
          <w:b/>
          <w:bCs/>
          <w:color w:val="01426A"/>
          <w:sz w:val="24"/>
          <w:szCs w:val="24"/>
        </w:rPr>
        <w:t xml:space="preserve">Do you have any further comments on our objectives and how we aim to achieve them? </w:t>
      </w:r>
    </w:p>
    <w:tbl>
      <w:tblPr>
        <w:tblStyle w:val="TableGrid"/>
        <w:tblW w:w="10627" w:type="dxa"/>
        <w:tblLayout w:type="fixed"/>
        <w:tblLook w:val="06A0" w:firstRow="1" w:lastRow="0" w:firstColumn="1" w:lastColumn="0" w:noHBand="1" w:noVBand="1"/>
      </w:tblPr>
      <w:tblGrid>
        <w:gridCol w:w="10627"/>
      </w:tblGrid>
      <w:tr w:rsidR="00D8697D" w:rsidRPr="002C775B" w14:paraId="066B2F56" w14:textId="77777777" w:rsidTr="009C7DB6">
        <w:tc>
          <w:tcPr>
            <w:tcW w:w="10627" w:type="dxa"/>
            <w:tcBorders>
              <w:top w:val="single" w:sz="4" w:space="0" w:color="auto"/>
              <w:left w:val="single" w:sz="4" w:space="0" w:color="auto"/>
              <w:bottom w:val="single" w:sz="4" w:space="0" w:color="auto"/>
              <w:right w:val="single" w:sz="4" w:space="0" w:color="auto"/>
            </w:tcBorders>
            <w:shd w:val="clear" w:color="auto" w:fill="auto"/>
          </w:tcPr>
          <w:p w14:paraId="04670436" w14:textId="77777777" w:rsidR="00D8697D" w:rsidRDefault="00D8697D" w:rsidP="009E2462">
            <w:pPr>
              <w:rPr>
                <w:b/>
                <w:szCs w:val="24"/>
              </w:rPr>
            </w:pPr>
          </w:p>
          <w:p w14:paraId="229B2B4A" w14:textId="77777777" w:rsidR="006400A2" w:rsidRDefault="006400A2" w:rsidP="009E2462">
            <w:pPr>
              <w:rPr>
                <w:b/>
                <w:szCs w:val="24"/>
              </w:rPr>
            </w:pPr>
          </w:p>
          <w:p w14:paraId="4FACC246" w14:textId="77777777" w:rsidR="006400A2" w:rsidRPr="002C775B" w:rsidRDefault="006400A2" w:rsidP="009E2462">
            <w:pPr>
              <w:rPr>
                <w:b/>
                <w:szCs w:val="24"/>
              </w:rPr>
            </w:pPr>
          </w:p>
          <w:p w14:paraId="7F193DF7" w14:textId="77777777" w:rsidR="00D8697D" w:rsidRPr="002C775B" w:rsidRDefault="00D8697D" w:rsidP="009E2462">
            <w:pPr>
              <w:rPr>
                <w:szCs w:val="24"/>
              </w:rPr>
            </w:pPr>
          </w:p>
        </w:tc>
      </w:tr>
    </w:tbl>
    <w:p w14:paraId="7A4863E5" w14:textId="77777777" w:rsidR="00D8697D" w:rsidRPr="002C775B" w:rsidRDefault="00D8697D" w:rsidP="000D09B4">
      <w:pPr>
        <w:pStyle w:val="Heading1"/>
        <w:spacing w:before="360"/>
        <w:rPr>
          <w:rFonts w:eastAsia="Arial"/>
          <w:b/>
          <w:bCs w:val="0"/>
        </w:rPr>
      </w:pPr>
      <w:bookmarkStart w:id="15" w:name="_Toc93605512"/>
      <w:bookmarkStart w:id="16" w:name="_Toc92728232"/>
      <w:bookmarkEnd w:id="14"/>
      <w:r w:rsidRPr="002C775B">
        <w:rPr>
          <w:rFonts w:eastAsia="Arial"/>
          <w:b/>
          <w:bCs w:val="0"/>
        </w:rPr>
        <w:t>How we aim to achieve: our overall approach to deliver our mission and objectives</w:t>
      </w:r>
    </w:p>
    <w:p w14:paraId="462D44A6" w14:textId="77777777" w:rsidR="00D8697D" w:rsidRPr="002C775B" w:rsidRDefault="00D8697D" w:rsidP="009E2462">
      <w:r w:rsidRPr="002C775B">
        <w:t>These questions relate to part 3 of our strategy, which sets out the overall approach we will take to delivering our mission and objectives.</w:t>
      </w:r>
    </w:p>
    <w:p w14:paraId="51AF62E7" w14:textId="77777777" w:rsidR="00D8697D" w:rsidRPr="002C775B" w:rsidRDefault="00D8697D" w:rsidP="009E2462">
      <w:pPr>
        <w:rPr>
          <w:szCs w:val="24"/>
        </w:rPr>
      </w:pPr>
      <w:r w:rsidRPr="002C775B">
        <w:t xml:space="preserve">In our revised strategy we have built on our ‘issue-based’ approach to how we work. We are </w:t>
      </w:r>
      <w:r w:rsidRPr="002C775B">
        <w:rPr>
          <w:szCs w:val="24"/>
        </w:rPr>
        <w:t xml:space="preserve">investing in how we gather, </w:t>
      </w:r>
      <w:proofErr w:type="gramStart"/>
      <w:r w:rsidRPr="002C775B">
        <w:rPr>
          <w:szCs w:val="24"/>
        </w:rPr>
        <w:t>manage</w:t>
      </w:r>
      <w:proofErr w:type="gramEnd"/>
      <w:r w:rsidRPr="002C775B">
        <w:rPr>
          <w:szCs w:val="24"/>
        </w:rPr>
        <w:t xml:space="preserve"> and use information about the natural environment, so we can respond more purposefully, and achieve more.</w:t>
      </w:r>
    </w:p>
    <w:p w14:paraId="50722683" w14:textId="77777777" w:rsidR="00D8697D" w:rsidRPr="002C775B" w:rsidRDefault="00D8697D" w:rsidP="009E2462">
      <w:pPr>
        <w:pStyle w:val="ListParagraph"/>
        <w:numPr>
          <w:ilvl w:val="0"/>
          <w:numId w:val="30"/>
        </w:numPr>
        <w:spacing w:before="120" w:after="0" w:line="288" w:lineRule="auto"/>
        <w:rPr>
          <w:rFonts w:ascii="Arial" w:hAnsi="Arial" w:cs="Arial"/>
          <w:b/>
          <w:bCs/>
          <w:color w:val="01426A"/>
          <w:sz w:val="24"/>
          <w:szCs w:val="24"/>
        </w:rPr>
      </w:pPr>
      <w:r w:rsidRPr="002C775B">
        <w:rPr>
          <w:rFonts w:ascii="Arial" w:hAnsi="Arial" w:cs="Arial"/>
          <w:b/>
          <w:color w:val="01426A"/>
          <w:sz w:val="24"/>
          <w:szCs w:val="24"/>
          <w:shd w:val="clear" w:color="auto" w:fill="FFFFFF"/>
        </w:rPr>
        <w:t xml:space="preserve">Do you have any comments on our issues-based approach? </w:t>
      </w:r>
    </w:p>
    <w:tbl>
      <w:tblPr>
        <w:tblStyle w:val="TableGrid"/>
        <w:tblW w:w="10627" w:type="dxa"/>
        <w:shd w:val="clear" w:color="auto" w:fill="FFFFFF" w:themeFill="background1"/>
        <w:tblLook w:val="04A0" w:firstRow="1" w:lastRow="0" w:firstColumn="1" w:lastColumn="0" w:noHBand="0" w:noVBand="1"/>
      </w:tblPr>
      <w:tblGrid>
        <w:gridCol w:w="10627"/>
      </w:tblGrid>
      <w:tr w:rsidR="00D8697D" w:rsidRPr="002C775B" w14:paraId="52BFEC8E" w14:textId="77777777" w:rsidTr="009C7DB6">
        <w:tc>
          <w:tcPr>
            <w:tcW w:w="10627" w:type="dxa"/>
            <w:shd w:val="clear" w:color="auto" w:fill="FFFFFF" w:themeFill="background1"/>
          </w:tcPr>
          <w:p w14:paraId="463C4D53" w14:textId="77777777" w:rsidR="00D8697D" w:rsidRDefault="00D8697D" w:rsidP="009E2462">
            <w:pPr>
              <w:rPr>
                <w:rStyle w:val="normaltextrun"/>
                <w:rFonts w:eastAsiaTheme="minorEastAsia"/>
                <w:bCs/>
                <w:color w:val="01426A"/>
                <w:szCs w:val="24"/>
                <w:shd w:val="clear" w:color="auto" w:fill="FFFFFF"/>
              </w:rPr>
            </w:pPr>
          </w:p>
          <w:p w14:paraId="4508EB52" w14:textId="77777777" w:rsidR="006400A2" w:rsidRDefault="006400A2" w:rsidP="009E2462">
            <w:pPr>
              <w:rPr>
                <w:rStyle w:val="normaltextrun"/>
                <w:rFonts w:eastAsiaTheme="minorEastAsia"/>
                <w:bCs/>
                <w:color w:val="01426A"/>
                <w:szCs w:val="24"/>
                <w:shd w:val="clear" w:color="auto" w:fill="FFFFFF"/>
              </w:rPr>
            </w:pPr>
          </w:p>
          <w:p w14:paraId="4B8DFC74" w14:textId="77777777" w:rsidR="006400A2" w:rsidRPr="002C775B" w:rsidRDefault="006400A2" w:rsidP="009E2462">
            <w:pPr>
              <w:rPr>
                <w:rStyle w:val="normaltextrun"/>
                <w:rFonts w:eastAsiaTheme="minorEastAsia"/>
                <w:bCs/>
                <w:color w:val="01426A"/>
                <w:szCs w:val="24"/>
                <w:shd w:val="clear" w:color="auto" w:fill="FFFFFF"/>
              </w:rPr>
            </w:pPr>
          </w:p>
          <w:p w14:paraId="126F4BE9" w14:textId="77777777" w:rsidR="00D8697D" w:rsidRPr="002C775B" w:rsidRDefault="00D8697D" w:rsidP="009E2462">
            <w:pPr>
              <w:rPr>
                <w:rStyle w:val="normaltextrun"/>
                <w:rFonts w:eastAsiaTheme="minorEastAsia"/>
                <w:b/>
                <w:bCs/>
                <w:color w:val="01426A"/>
                <w:szCs w:val="24"/>
                <w:shd w:val="clear" w:color="auto" w:fill="FFFFFF"/>
              </w:rPr>
            </w:pPr>
          </w:p>
        </w:tc>
      </w:tr>
    </w:tbl>
    <w:p w14:paraId="27E2E54B" w14:textId="12392B19" w:rsidR="00D8697D" w:rsidRPr="002C775B" w:rsidRDefault="00D8697D" w:rsidP="009E2462">
      <w:pPr>
        <w:rPr>
          <w:szCs w:val="24"/>
        </w:rPr>
      </w:pPr>
      <w:r w:rsidRPr="002C775B">
        <w:rPr>
          <w:szCs w:val="24"/>
        </w:rPr>
        <w:t>We hold ourselves accountable for how we work. We aim to be independent, purposeful, evidence-led and</w:t>
      </w:r>
      <w:r w:rsidR="00FE1BFD">
        <w:rPr>
          <w:szCs w:val="24"/>
        </w:rPr>
        <w:t xml:space="preserve"> </w:t>
      </w:r>
      <w:r w:rsidR="00987B43">
        <w:rPr>
          <w:szCs w:val="24"/>
        </w:rPr>
        <w:t>to act with integrity</w:t>
      </w:r>
      <w:r w:rsidRPr="002C775B">
        <w:rPr>
          <w:szCs w:val="24"/>
        </w:rPr>
        <w:t>. Section 3.5 of our revised strategy sets this out as our values and describes what this means for us and how we work. In describing our values, we set out how we act objectively and impartially, and have regard to the need to act proportionately and transparently.</w:t>
      </w:r>
    </w:p>
    <w:p w14:paraId="468342B1" w14:textId="77777777" w:rsidR="00D8697D" w:rsidRPr="002C775B" w:rsidRDefault="00D8697D" w:rsidP="009E2462">
      <w:pPr>
        <w:pStyle w:val="ListParagraph"/>
        <w:numPr>
          <w:ilvl w:val="0"/>
          <w:numId w:val="30"/>
        </w:numPr>
        <w:spacing w:before="120" w:after="0" w:line="288" w:lineRule="auto"/>
        <w:rPr>
          <w:rFonts w:ascii="Arial" w:hAnsi="Arial" w:cs="Arial"/>
          <w:b/>
          <w:color w:val="01426A"/>
          <w:sz w:val="24"/>
          <w:szCs w:val="24"/>
          <w:shd w:val="clear" w:color="auto" w:fill="FFFFFF"/>
        </w:rPr>
      </w:pPr>
      <w:r w:rsidRPr="002C775B">
        <w:rPr>
          <w:rFonts w:ascii="Arial" w:hAnsi="Arial" w:cs="Arial"/>
          <w:b/>
          <w:color w:val="01426A"/>
          <w:sz w:val="24"/>
          <w:szCs w:val="24"/>
          <w:shd w:val="clear" w:color="auto" w:fill="FFFFFF"/>
        </w:rPr>
        <w:t xml:space="preserve">Do you have any comments on our values? </w:t>
      </w:r>
      <w:r w:rsidRPr="002C775B">
        <w:rPr>
          <w:rFonts w:ascii="Arial" w:hAnsi="Arial" w:cs="Arial"/>
          <w:bCs/>
          <w:color w:val="01426A"/>
          <w:sz w:val="24"/>
          <w:szCs w:val="24"/>
          <w:shd w:val="clear" w:color="auto" w:fill="FFFFFF"/>
        </w:rPr>
        <w:t>Are these the values you would expect from the OEP? Do you recognise these values from your interactions with us?</w:t>
      </w:r>
    </w:p>
    <w:p w14:paraId="34A24EFA" w14:textId="77777777" w:rsidR="00D8697D" w:rsidRPr="002C775B" w:rsidRDefault="00D8697D" w:rsidP="009E2462">
      <w:pPr>
        <w:pBdr>
          <w:top w:val="single" w:sz="4" w:space="1" w:color="auto"/>
          <w:left w:val="single" w:sz="4" w:space="4" w:color="auto"/>
          <w:bottom w:val="single" w:sz="4" w:space="1" w:color="auto"/>
          <w:right w:val="single" w:sz="4" w:space="4" w:color="auto"/>
        </w:pBdr>
        <w:rPr>
          <w:szCs w:val="24"/>
        </w:rPr>
      </w:pPr>
    </w:p>
    <w:p w14:paraId="51BC9C05" w14:textId="77777777" w:rsidR="00D8697D" w:rsidRDefault="00D8697D" w:rsidP="009E2462">
      <w:pPr>
        <w:pBdr>
          <w:top w:val="single" w:sz="4" w:space="1" w:color="auto"/>
          <w:left w:val="single" w:sz="4" w:space="4" w:color="auto"/>
          <w:bottom w:val="single" w:sz="4" w:space="1" w:color="auto"/>
          <w:right w:val="single" w:sz="4" w:space="4" w:color="auto"/>
        </w:pBdr>
        <w:rPr>
          <w:szCs w:val="24"/>
        </w:rPr>
      </w:pPr>
    </w:p>
    <w:p w14:paraId="1E792E34" w14:textId="77777777" w:rsidR="006400A2" w:rsidRDefault="006400A2" w:rsidP="009E2462">
      <w:pPr>
        <w:pBdr>
          <w:top w:val="single" w:sz="4" w:space="1" w:color="auto"/>
          <w:left w:val="single" w:sz="4" w:space="4" w:color="auto"/>
          <w:bottom w:val="single" w:sz="4" w:space="1" w:color="auto"/>
          <w:right w:val="single" w:sz="4" w:space="4" w:color="auto"/>
        </w:pBdr>
        <w:rPr>
          <w:szCs w:val="24"/>
        </w:rPr>
      </w:pPr>
    </w:p>
    <w:p w14:paraId="32252E47" w14:textId="77777777" w:rsidR="006400A2" w:rsidRPr="002C775B" w:rsidRDefault="006400A2" w:rsidP="009E2462">
      <w:pPr>
        <w:pBdr>
          <w:top w:val="single" w:sz="4" w:space="1" w:color="auto"/>
          <w:left w:val="single" w:sz="4" w:space="4" w:color="auto"/>
          <w:bottom w:val="single" w:sz="4" w:space="1" w:color="auto"/>
          <w:right w:val="single" w:sz="4" w:space="4" w:color="auto"/>
        </w:pBdr>
        <w:rPr>
          <w:szCs w:val="24"/>
        </w:rPr>
      </w:pPr>
    </w:p>
    <w:p w14:paraId="1B4CECF2" w14:textId="77777777" w:rsidR="002D0766" w:rsidRDefault="002D0766">
      <w:pPr>
        <w:spacing w:before="0" w:after="160" w:line="259" w:lineRule="auto"/>
        <w:rPr>
          <w:rFonts w:eastAsiaTheme="minorHAnsi"/>
          <w:b/>
          <w:color w:val="01426A"/>
          <w:kern w:val="2"/>
          <w:szCs w:val="24"/>
          <w:shd w:val="clear" w:color="auto" w:fill="FFFFFF"/>
        </w:rPr>
      </w:pPr>
      <w:r>
        <w:rPr>
          <w:b/>
          <w:color w:val="01426A"/>
          <w:szCs w:val="24"/>
          <w:shd w:val="clear" w:color="auto" w:fill="FFFFFF"/>
        </w:rPr>
        <w:br w:type="page"/>
      </w:r>
    </w:p>
    <w:p w14:paraId="4BBA456E" w14:textId="0BA02F8D" w:rsidR="00D8697D" w:rsidRPr="002C775B" w:rsidRDefault="00D8697D" w:rsidP="009E2462">
      <w:pPr>
        <w:pStyle w:val="ListParagraph"/>
        <w:numPr>
          <w:ilvl w:val="0"/>
          <w:numId w:val="30"/>
        </w:numPr>
        <w:spacing w:before="120" w:after="0" w:line="288" w:lineRule="auto"/>
        <w:rPr>
          <w:rFonts w:ascii="Arial" w:hAnsi="Arial" w:cs="Arial"/>
          <w:b/>
          <w:color w:val="01426A"/>
          <w:sz w:val="24"/>
          <w:szCs w:val="24"/>
          <w:shd w:val="clear" w:color="auto" w:fill="FFFFFF"/>
        </w:rPr>
      </w:pPr>
      <w:r w:rsidRPr="002C775B">
        <w:rPr>
          <w:rFonts w:ascii="Arial" w:hAnsi="Arial" w:cs="Arial"/>
          <w:b/>
          <w:color w:val="01426A"/>
          <w:sz w:val="24"/>
          <w:szCs w:val="24"/>
          <w:shd w:val="clear" w:color="auto" w:fill="FFFFFF"/>
        </w:rPr>
        <w:t>Do you have any further comments on our overall approach to how we deliver our mission and objectives covered in Part 3?</w:t>
      </w:r>
    </w:p>
    <w:p w14:paraId="44067017" w14:textId="77777777" w:rsidR="00D8697D" w:rsidRPr="002C775B" w:rsidRDefault="00D8697D" w:rsidP="009E2462">
      <w:pPr>
        <w:pBdr>
          <w:top w:val="single" w:sz="4" w:space="1" w:color="auto"/>
          <w:left w:val="single" w:sz="4" w:space="4" w:color="auto"/>
          <w:bottom w:val="single" w:sz="4" w:space="1" w:color="auto"/>
          <w:right w:val="single" w:sz="4" w:space="4" w:color="auto"/>
        </w:pBdr>
      </w:pPr>
    </w:p>
    <w:p w14:paraId="4607081C" w14:textId="77777777" w:rsidR="00D8697D" w:rsidRDefault="00D8697D" w:rsidP="009E2462">
      <w:pPr>
        <w:pBdr>
          <w:top w:val="single" w:sz="4" w:space="1" w:color="auto"/>
          <w:left w:val="single" w:sz="4" w:space="4" w:color="auto"/>
          <w:bottom w:val="single" w:sz="4" w:space="1" w:color="auto"/>
          <w:right w:val="single" w:sz="4" w:space="4" w:color="auto"/>
        </w:pBdr>
      </w:pPr>
    </w:p>
    <w:p w14:paraId="111393C4" w14:textId="77777777" w:rsidR="002D0766" w:rsidRDefault="002D0766" w:rsidP="009E2462">
      <w:pPr>
        <w:pBdr>
          <w:top w:val="single" w:sz="4" w:space="1" w:color="auto"/>
          <w:left w:val="single" w:sz="4" w:space="4" w:color="auto"/>
          <w:bottom w:val="single" w:sz="4" w:space="1" w:color="auto"/>
          <w:right w:val="single" w:sz="4" w:space="4" w:color="auto"/>
        </w:pBdr>
      </w:pPr>
    </w:p>
    <w:p w14:paraId="018EF3BF" w14:textId="77777777" w:rsidR="002D0766" w:rsidRPr="002C775B" w:rsidRDefault="002D0766" w:rsidP="009E2462">
      <w:pPr>
        <w:pBdr>
          <w:top w:val="single" w:sz="4" w:space="1" w:color="auto"/>
          <w:left w:val="single" w:sz="4" w:space="4" w:color="auto"/>
          <w:bottom w:val="single" w:sz="4" w:space="1" w:color="auto"/>
          <w:right w:val="single" w:sz="4" w:space="4" w:color="auto"/>
        </w:pBdr>
      </w:pPr>
    </w:p>
    <w:p w14:paraId="16CEE747" w14:textId="4920797E" w:rsidR="00D8697D" w:rsidRPr="002C775B" w:rsidRDefault="00D8697D" w:rsidP="000D09B4">
      <w:pPr>
        <w:spacing w:before="360"/>
        <w:rPr>
          <w:b/>
          <w:bCs/>
          <w:color w:val="01426A"/>
          <w:sz w:val="36"/>
          <w:szCs w:val="36"/>
        </w:rPr>
      </w:pPr>
      <w:r w:rsidRPr="002C775B">
        <w:rPr>
          <w:b/>
          <w:bCs/>
          <w:color w:val="01426A"/>
          <w:sz w:val="36"/>
          <w:szCs w:val="36"/>
        </w:rPr>
        <w:t>How we will work: our approach to exercise our key statutory functions</w:t>
      </w:r>
    </w:p>
    <w:p w14:paraId="1A8B3EC0" w14:textId="77777777" w:rsidR="00D8697D" w:rsidRPr="002C775B" w:rsidRDefault="00D8697D" w:rsidP="009E2462">
      <w:pPr>
        <w:ind w:left="360"/>
      </w:pPr>
      <w:r w:rsidRPr="002C775B">
        <w:t>These questions relate to part 4 of our strategy, which sets out the approach we will take to exercising our key statutory functions.</w:t>
      </w:r>
    </w:p>
    <w:p w14:paraId="6AF308D0" w14:textId="77777777" w:rsidR="00D8697D" w:rsidRPr="002C775B" w:rsidRDefault="00D8697D" w:rsidP="009E2462">
      <w:pPr>
        <w:ind w:left="360"/>
        <w:rPr>
          <w:szCs w:val="24"/>
        </w:rPr>
      </w:pPr>
      <w:r w:rsidRPr="002C775B">
        <w:t xml:space="preserve">At section 4.3 we describe how we will develop our assessment of </w:t>
      </w:r>
      <w:r w:rsidRPr="002C775B">
        <w:rPr>
          <w:szCs w:val="24"/>
        </w:rPr>
        <w:t>the prospects of meeting future goals and targets, so that we can focus ever sharper on the key risks to success, and the steps that could be taken now to address them.</w:t>
      </w:r>
    </w:p>
    <w:p w14:paraId="08A61531" w14:textId="77777777" w:rsidR="00D8697D" w:rsidRPr="002C775B" w:rsidRDefault="00D8697D" w:rsidP="009E2462">
      <w:pPr>
        <w:pStyle w:val="ListParagraph"/>
        <w:numPr>
          <w:ilvl w:val="0"/>
          <w:numId w:val="30"/>
        </w:numPr>
        <w:spacing w:before="120" w:after="0" w:line="288" w:lineRule="auto"/>
        <w:rPr>
          <w:rFonts w:ascii="Arial" w:hAnsi="Arial" w:cs="Arial"/>
          <w:b/>
          <w:bCs/>
          <w:color w:val="01426A"/>
          <w:sz w:val="24"/>
          <w:szCs w:val="24"/>
        </w:rPr>
      </w:pPr>
      <w:r w:rsidRPr="002C775B">
        <w:rPr>
          <w:rFonts w:ascii="Arial" w:hAnsi="Arial" w:cs="Arial"/>
          <w:b/>
          <w:bCs/>
          <w:color w:val="01426A"/>
          <w:sz w:val="24"/>
          <w:szCs w:val="24"/>
        </w:rPr>
        <w:t>Do you have any comments about how we assess and report on government’s progress in meeting environmental goals and targets?</w:t>
      </w:r>
      <w:r w:rsidRPr="002C775B">
        <w:rPr>
          <w:rFonts w:ascii="Arial" w:hAnsi="Arial" w:cs="Arial"/>
          <w:color w:val="01426A"/>
          <w:sz w:val="24"/>
          <w:szCs w:val="24"/>
        </w:rPr>
        <w:t xml:space="preserve"> </w:t>
      </w:r>
    </w:p>
    <w:tbl>
      <w:tblPr>
        <w:tblStyle w:val="TableGrid"/>
        <w:tblW w:w="10632" w:type="dxa"/>
        <w:tblInd w:w="-5" w:type="dxa"/>
        <w:tblLook w:val="04A0" w:firstRow="1" w:lastRow="0" w:firstColumn="1" w:lastColumn="0" w:noHBand="0" w:noVBand="1"/>
      </w:tblPr>
      <w:tblGrid>
        <w:gridCol w:w="10632"/>
      </w:tblGrid>
      <w:tr w:rsidR="00D8697D" w:rsidRPr="002C775B" w14:paraId="40E6EA35" w14:textId="77777777" w:rsidTr="009C7DB6">
        <w:tc>
          <w:tcPr>
            <w:tcW w:w="10632" w:type="dxa"/>
            <w:shd w:val="clear" w:color="auto" w:fill="auto"/>
          </w:tcPr>
          <w:p w14:paraId="6687B591" w14:textId="77777777" w:rsidR="00D8697D" w:rsidRPr="002C775B" w:rsidRDefault="00D8697D" w:rsidP="009E2462">
            <w:pPr>
              <w:pStyle w:val="ListParagraph"/>
              <w:spacing w:before="120" w:after="0" w:line="288" w:lineRule="auto"/>
              <w:ind w:left="0"/>
              <w:rPr>
                <w:rFonts w:ascii="Arial" w:hAnsi="Arial" w:cs="Arial"/>
                <w:bCs/>
                <w:color w:val="01426A"/>
                <w:sz w:val="24"/>
                <w:szCs w:val="24"/>
              </w:rPr>
            </w:pPr>
          </w:p>
          <w:p w14:paraId="7F4D616D" w14:textId="77777777" w:rsidR="00D8697D" w:rsidRPr="002C775B" w:rsidRDefault="00D8697D" w:rsidP="009E2462">
            <w:pPr>
              <w:pStyle w:val="ListParagraph"/>
              <w:spacing w:before="120" w:after="0" w:line="288" w:lineRule="auto"/>
              <w:ind w:left="0"/>
              <w:rPr>
                <w:rFonts w:ascii="Arial" w:hAnsi="Arial" w:cs="Arial"/>
                <w:bCs/>
                <w:color w:val="01426A"/>
                <w:sz w:val="24"/>
                <w:szCs w:val="24"/>
              </w:rPr>
            </w:pPr>
          </w:p>
          <w:p w14:paraId="138DBD96" w14:textId="77777777" w:rsidR="00D8697D" w:rsidRDefault="00D8697D" w:rsidP="009E2462">
            <w:pPr>
              <w:pStyle w:val="ListParagraph"/>
              <w:spacing w:before="120" w:after="0" w:line="288" w:lineRule="auto"/>
              <w:ind w:left="0"/>
              <w:rPr>
                <w:rFonts w:ascii="Arial" w:hAnsi="Arial" w:cs="Arial"/>
                <w:b/>
                <w:bCs/>
                <w:color w:val="01426A"/>
                <w:sz w:val="24"/>
                <w:szCs w:val="24"/>
              </w:rPr>
            </w:pPr>
          </w:p>
          <w:p w14:paraId="33A480CF" w14:textId="77777777" w:rsidR="006400A2" w:rsidRDefault="006400A2" w:rsidP="009E2462">
            <w:pPr>
              <w:pStyle w:val="ListParagraph"/>
              <w:spacing w:before="120" w:after="0" w:line="288" w:lineRule="auto"/>
              <w:ind w:left="0"/>
              <w:rPr>
                <w:rFonts w:ascii="Arial" w:hAnsi="Arial" w:cs="Arial"/>
                <w:b/>
                <w:bCs/>
                <w:color w:val="01426A"/>
                <w:sz w:val="24"/>
                <w:szCs w:val="24"/>
              </w:rPr>
            </w:pPr>
          </w:p>
          <w:p w14:paraId="569F8610" w14:textId="77777777" w:rsidR="006400A2" w:rsidRPr="002C775B" w:rsidRDefault="006400A2" w:rsidP="009E2462">
            <w:pPr>
              <w:pStyle w:val="ListParagraph"/>
              <w:spacing w:before="120" w:after="0" w:line="288" w:lineRule="auto"/>
              <w:ind w:left="0"/>
              <w:rPr>
                <w:rFonts w:ascii="Arial" w:hAnsi="Arial" w:cs="Arial"/>
                <w:b/>
                <w:bCs/>
                <w:color w:val="01426A"/>
                <w:sz w:val="24"/>
                <w:szCs w:val="24"/>
              </w:rPr>
            </w:pPr>
          </w:p>
        </w:tc>
      </w:tr>
    </w:tbl>
    <w:p w14:paraId="0A8B6907" w14:textId="77777777" w:rsidR="00D8697D" w:rsidRPr="002C775B" w:rsidRDefault="00D8697D" w:rsidP="009E2462">
      <w:pPr>
        <w:pStyle w:val="ListParagraph"/>
        <w:numPr>
          <w:ilvl w:val="0"/>
          <w:numId w:val="30"/>
        </w:numPr>
        <w:spacing w:before="120" w:after="0" w:line="288" w:lineRule="auto"/>
        <w:rPr>
          <w:rFonts w:ascii="Arial" w:hAnsi="Arial" w:cs="Arial"/>
          <w:b/>
          <w:bCs/>
          <w:color w:val="01426A"/>
          <w:sz w:val="24"/>
          <w:szCs w:val="24"/>
        </w:rPr>
      </w:pPr>
      <w:r w:rsidRPr="002C775B">
        <w:rPr>
          <w:rFonts w:ascii="Arial" w:hAnsi="Arial" w:cs="Arial"/>
          <w:b/>
          <w:bCs/>
          <w:color w:val="01426A"/>
          <w:sz w:val="24"/>
          <w:szCs w:val="24"/>
        </w:rPr>
        <w:t>Do you have any comments about our approach to analysing both past trends, and the prospects of meeting future goals and targets in our reporting?</w:t>
      </w:r>
    </w:p>
    <w:tbl>
      <w:tblPr>
        <w:tblStyle w:val="TableGrid"/>
        <w:tblW w:w="10632" w:type="dxa"/>
        <w:tblInd w:w="-5" w:type="dxa"/>
        <w:tblLook w:val="04A0" w:firstRow="1" w:lastRow="0" w:firstColumn="1" w:lastColumn="0" w:noHBand="0" w:noVBand="1"/>
      </w:tblPr>
      <w:tblGrid>
        <w:gridCol w:w="10632"/>
      </w:tblGrid>
      <w:tr w:rsidR="00D8697D" w:rsidRPr="002C775B" w14:paraId="14CCB6A8" w14:textId="77777777" w:rsidTr="009C7DB6">
        <w:tc>
          <w:tcPr>
            <w:tcW w:w="10632" w:type="dxa"/>
            <w:shd w:val="clear" w:color="auto" w:fill="auto"/>
          </w:tcPr>
          <w:p w14:paraId="2148EE9D" w14:textId="77777777" w:rsidR="00D8697D" w:rsidRPr="002C775B" w:rsidRDefault="00D8697D" w:rsidP="009E2462">
            <w:pPr>
              <w:pStyle w:val="ListParagraph"/>
              <w:spacing w:before="120" w:after="0" w:line="288" w:lineRule="auto"/>
              <w:ind w:left="0"/>
              <w:rPr>
                <w:rFonts w:ascii="Arial" w:hAnsi="Arial" w:cs="Arial"/>
                <w:bCs/>
                <w:color w:val="01426A"/>
                <w:sz w:val="24"/>
                <w:szCs w:val="24"/>
              </w:rPr>
            </w:pPr>
          </w:p>
          <w:p w14:paraId="05F6B1F0" w14:textId="77777777" w:rsidR="00D8697D" w:rsidRDefault="00D8697D" w:rsidP="009E2462">
            <w:pPr>
              <w:pStyle w:val="ListParagraph"/>
              <w:spacing w:before="120" w:after="0" w:line="288" w:lineRule="auto"/>
              <w:ind w:left="0"/>
              <w:rPr>
                <w:rFonts w:ascii="Arial" w:hAnsi="Arial" w:cs="Arial"/>
                <w:bCs/>
                <w:color w:val="01426A"/>
                <w:sz w:val="24"/>
                <w:szCs w:val="24"/>
              </w:rPr>
            </w:pPr>
          </w:p>
          <w:p w14:paraId="7779A593" w14:textId="77777777" w:rsidR="006400A2" w:rsidRDefault="006400A2" w:rsidP="009E2462">
            <w:pPr>
              <w:pStyle w:val="ListParagraph"/>
              <w:spacing w:before="120" w:after="0" w:line="288" w:lineRule="auto"/>
              <w:ind w:left="0"/>
              <w:rPr>
                <w:rFonts w:ascii="Arial" w:hAnsi="Arial" w:cs="Arial"/>
                <w:bCs/>
                <w:color w:val="01426A"/>
                <w:sz w:val="24"/>
                <w:szCs w:val="24"/>
              </w:rPr>
            </w:pPr>
          </w:p>
          <w:p w14:paraId="61BF898A" w14:textId="77777777" w:rsidR="006400A2" w:rsidRPr="002C775B" w:rsidRDefault="006400A2" w:rsidP="009E2462">
            <w:pPr>
              <w:pStyle w:val="ListParagraph"/>
              <w:spacing w:before="120" w:after="0" w:line="288" w:lineRule="auto"/>
              <w:ind w:left="0"/>
              <w:rPr>
                <w:rFonts w:ascii="Arial" w:hAnsi="Arial" w:cs="Arial"/>
                <w:bCs/>
                <w:color w:val="01426A"/>
                <w:sz w:val="24"/>
                <w:szCs w:val="24"/>
              </w:rPr>
            </w:pPr>
          </w:p>
          <w:p w14:paraId="641500CD" w14:textId="77777777" w:rsidR="00D8697D" w:rsidRPr="002C775B" w:rsidRDefault="00D8697D" w:rsidP="009E2462">
            <w:pPr>
              <w:pStyle w:val="ListParagraph"/>
              <w:spacing w:before="120" w:after="0" w:line="288" w:lineRule="auto"/>
              <w:ind w:left="0"/>
              <w:rPr>
                <w:rFonts w:ascii="Arial" w:hAnsi="Arial" w:cs="Arial"/>
                <w:b/>
                <w:bCs/>
                <w:color w:val="01426A"/>
                <w:sz w:val="24"/>
                <w:szCs w:val="24"/>
              </w:rPr>
            </w:pPr>
          </w:p>
        </w:tc>
      </w:tr>
    </w:tbl>
    <w:p w14:paraId="0C87FA04" w14:textId="77777777" w:rsidR="00D8697D" w:rsidRPr="002C775B" w:rsidRDefault="00D8697D" w:rsidP="009E2462">
      <w:pPr>
        <w:pStyle w:val="ListParagraph"/>
        <w:numPr>
          <w:ilvl w:val="0"/>
          <w:numId w:val="30"/>
        </w:numPr>
        <w:spacing w:before="120" w:after="0" w:line="288" w:lineRule="auto"/>
        <w:rPr>
          <w:rFonts w:ascii="Arial" w:hAnsi="Arial" w:cs="Arial"/>
          <w:b/>
          <w:bCs/>
          <w:color w:val="01426A"/>
          <w:sz w:val="24"/>
          <w:szCs w:val="24"/>
        </w:rPr>
      </w:pPr>
      <w:r w:rsidRPr="002C775B">
        <w:rPr>
          <w:rFonts w:ascii="Arial" w:hAnsi="Arial" w:cs="Arial"/>
          <w:b/>
          <w:bCs/>
          <w:color w:val="01426A"/>
          <w:sz w:val="24"/>
          <w:szCs w:val="24"/>
        </w:rPr>
        <w:t xml:space="preserve">Do you have any further comments about our approach to exercising our key statutory functions covered in Part 4? </w:t>
      </w:r>
      <w:r w:rsidRPr="002C775B">
        <w:rPr>
          <w:rFonts w:ascii="Arial" w:hAnsi="Arial" w:cs="Arial"/>
          <w:color w:val="01426A"/>
          <w:sz w:val="24"/>
          <w:szCs w:val="24"/>
        </w:rPr>
        <w:t>Note – section 4.2 covers our approach to enforcement</w:t>
      </w:r>
      <w:r w:rsidRPr="00EC3E63">
        <w:rPr>
          <w:rFonts w:ascii="Arial" w:hAnsi="Arial" w:cs="Arial"/>
          <w:color w:val="01426A"/>
          <w:sz w:val="24"/>
          <w:szCs w:val="24"/>
        </w:rPr>
        <w:t>, which is covered in more detail in our Enforcement Policy – see questions 10 and 11)</w:t>
      </w:r>
    </w:p>
    <w:tbl>
      <w:tblPr>
        <w:tblStyle w:val="TableGrid"/>
        <w:tblW w:w="10627" w:type="dxa"/>
        <w:tblBorders>
          <w:insideH w:val="none" w:sz="0" w:space="0" w:color="auto"/>
          <w:insideV w:val="none" w:sz="0" w:space="0" w:color="auto"/>
        </w:tblBorders>
        <w:shd w:val="clear" w:color="auto" w:fill="FFFFFF" w:themeFill="background1"/>
        <w:tblLook w:val="04A0" w:firstRow="1" w:lastRow="0" w:firstColumn="1" w:lastColumn="0" w:noHBand="0" w:noVBand="1"/>
      </w:tblPr>
      <w:tblGrid>
        <w:gridCol w:w="10627"/>
      </w:tblGrid>
      <w:tr w:rsidR="00D8697D" w:rsidRPr="002C775B" w14:paraId="464EEAB1" w14:textId="77777777" w:rsidTr="009C7DB6">
        <w:tc>
          <w:tcPr>
            <w:tcW w:w="10627" w:type="dxa"/>
            <w:shd w:val="clear" w:color="auto" w:fill="FFFFFF" w:themeFill="background1"/>
          </w:tcPr>
          <w:p w14:paraId="578F1AA8" w14:textId="77777777" w:rsidR="00D8697D" w:rsidRPr="002C775B" w:rsidRDefault="00D8697D" w:rsidP="009E2462">
            <w:pPr>
              <w:pStyle w:val="ListParagraph"/>
              <w:spacing w:before="120" w:after="0" w:line="288" w:lineRule="auto"/>
              <w:rPr>
                <w:rStyle w:val="normaltextrun"/>
                <w:rFonts w:ascii="Arial" w:hAnsi="Arial" w:cs="Arial"/>
                <w:b/>
                <w:bCs/>
                <w:color w:val="01426A"/>
                <w:szCs w:val="24"/>
                <w:shd w:val="clear" w:color="auto" w:fill="FFFFFF"/>
              </w:rPr>
            </w:pPr>
          </w:p>
          <w:p w14:paraId="27FE8982" w14:textId="77777777" w:rsidR="00D8697D" w:rsidRPr="002C775B" w:rsidRDefault="00D8697D" w:rsidP="009E2462">
            <w:pPr>
              <w:pStyle w:val="ListParagraph"/>
              <w:spacing w:before="120" w:after="0" w:line="288" w:lineRule="auto"/>
              <w:rPr>
                <w:rStyle w:val="normaltextrun"/>
                <w:rFonts w:ascii="Arial" w:hAnsi="Arial" w:cs="Arial"/>
                <w:b/>
                <w:bCs/>
                <w:color w:val="01426A"/>
                <w:szCs w:val="24"/>
                <w:shd w:val="clear" w:color="auto" w:fill="FFFFFF"/>
              </w:rPr>
            </w:pPr>
          </w:p>
          <w:p w14:paraId="526FB5E8" w14:textId="77777777" w:rsidR="00D8697D" w:rsidRDefault="00D8697D" w:rsidP="009E2462">
            <w:pPr>
              <w:pStyle w:val="ListParagraph"/>
              <w:spacing w:before="120" w:after="0" w:line="288" w:lineRule="auto"/>
              <w:ind w:right="85"/>
              <w:rPr>
                <w:rStyle w:val="normaltextrun"/>
                <w:rFonts w:ascii="Arial" w:hAnsi="Arial" w:cs="Arial"/>
                <w:b/>
                <w:bCs/>
                <w:color w:val="01426A"/>
                <w:szCs w:val="24"/>
                <w:shd w:val="clear" w:color="auto" w:fill="FFFFFF"/>
              </w:rPr>
            </w:pPr>
          </w:p>
          <w:p w14:paraId="4D7DB386" w14:textId="77777777" w:rsidR="006400A2" w:rsidRDefault="006400A2" w:rsidP="009E2462">
            <w:pPr>
              <w:pStyle w:val="ListParagraph"/>
              <w:spacing w:before="120" w:after="0" w:line="288" w:lineRule="auto"/>
              <w:ind w:right="85"/>
              <w:rPr>
                <w:rStyle w:val="normaltextrun"/>
                <w:rFonts w:ascii="Arial" w:hAnsi="Arial" w:cs="Arial"/>
                <w:b/>
                <w:bCs/>
                <w:color w:val="01426A"/>
                <w:szCs w:val="24"/>
                <w:shd w:val="clear" w:color="auto" w:fill="FFFFFF"/>
              </w:rPr>
            </w:pPr>
          </w:p>
          <w:p w14:paraId="16BE3518" w14:textId="77777777" w:rsidR="00EC3E63" w:rsidRDefault="00EC3E63" w:rsidP="009E2462">
            <w:pPr>
              <w:pStyle w:val="ListParagraph"/>
              <w:spacing w:before="120" w:after="0" w:line="288" w:lineRule="auto"/>
              <w:ind w:right="85"/>
              <w:rPr>
                <w:rStyle w:val="normaltextrun"/>
                <w:rFonts w:ascii="Arial" w:hAnsi="Arial" w:cs="Arial"/>
                <w:b/>
                <w:bCs/>
                <w:color w:val="01426A"/>
                <w:szCs w:val="24"/>
                <w:shd w:val="clear" w:color="auto" w:fill="FFFFFF"/>
              </w:rPr>
            </w:pPr>
          </w:p>
          <w:p w14:paraId="6AEDF7F9" w14:textId="77777777" w:rsidR="006400A2" w:rsidRPr="002C775B" w:rsidRDefault="006400A2" w:rsidP="009E2462">
            <w:pPr>
              <w:pStyle w:val="ListParagraph"/>
              <w:spacing w:before="120" w:after="0" w:line="288" w:lineRule="auto"/>
              <w:ind w:right="85"/>
              <w:rPr>
                <w:rStyle w:val="normaltextrun"/>
                <w:rFonts w:ascii="Arial" w:hAnsi="Arial" w:cs="Arial"/>
                <w:b/>
                <w:bCs/>
                <w:color w:val="01426A"/>
                <w:szCs w:val="24"/>
                <w:shd w:val="clear" w:color="auto" w:fill="FFFFFF"/>
              </w:rPr>
            </w:pPr>
          </w:p>
        </w:tc>
      </w:tr>
    </w:tbl>
    <w:p w14:paraId="5C94598B" w14:textId="77777777" w:rsidR="00D8697D" w:rsidRPr="002C775B" w:rsidRDefault="00D8697D" w:rsidP="000D09B4">
      <w:pPr>
        <w:spacing w:before="360"/>
        <w:ind w:left="360"/>
        <w:rPr>
          <w:b/>
          <w:bCs/>
          <w:color w:val="01426A"/>
          <w:sz w:val="36"/>
          <w:szCs w:val="36"/>
        </w:rPr>
      </w:pPr>
      <w:r w:rsidRPr="002C775B">
        <w:rPr>
          <w:b/>
          <w:bCs/>
          <w:color w:val="01426A"/>
          <w:sz w:val="36"/>
          <w:szCs w:val="36"/>
        </w:rPr>
        <w:t>How we will measure success</w:t>
      </w:r>
    </w:p>
    <w:p w14:paraId="423C0E93" w14:textId="36E15C43" w:rsidR="00D8697D" w:rsidRPr="002C775B" w:rsidRDefault="00D8697D" w:rsidP="009E2462">
      <w:pPr>
        <w:ind w:left="360"/>
      </w:pPr>
      <w:r w:rsidRPr="002C775B">
        <w:t>These questions relate to part 5 of our strategy, which sets out how we will measure success.</w:t>
      </w:r>
    </w:p>
    <w:p w14:paraId="1507F885" w14:textId="77777777" w:rsidR="00D8697D" w:rsidRPr="002C775B" w:rsidRDefault="00D8697D" w:rsidP="009E2462">
      <w:pPr>
        <w:ind w:left="360"/>
        <w:rPr>
          <w:szCs w:val="24"/>
        </w:rPr>
      </w:pPr>
      <w:r w:rsidRPr="002C775B">
        <w:t xml:space="preserve">We aim to be purposeful, and </w:t>
      </w:r>
      <w:proofErr w:type="gramStart"/>
      <w:r w:rsidRPr="002C775B">
        <w:t>evidence-led</w:t>
      </w:r>
      <w:proofErr w:type="gramEnd"/>
      <w:r w:rsidRPr="002C775B">
        <w:t xml:space="preserve">. We aim to embed a focus on the impact and outcomes of our work throughout our activity, and to develop continually our understanding of where we have impact. This </w:t>
      </w:r>
      <w:r w:rsidRPr="002C775B">
        <w:rPr>
          <w:szCs w:val="24"/>
        </w:rPr>
        <w:t xml:space="preserve">is embedded in our issues-based and prioritisation approaches. </w:t>
      </w:r>
    </w:p>
    <w:p w14:paraId="6DD5B4FF" w14:textId="77777777" w:rsidR="00D8697D" w:rsidRPr="002C775B" w:rsidRDefault="00D8697D" w:rsidP="009E2462">
      <w:pPr>
        <w:ind w:left="360"/>
        <w:rPr>
          <w:szCs w:val="24"/>
        </w:rPr>
      </w:pPr>
      <w:r w:rsidRPr="002C775B">
        <w:rPr>
          <w:szCs w:val="24"/>
        </w:rPr>
        <w:t>In this iteration of our strategy we describe, in more detail, what success will look like if we are to achieve our objectives. At section 5.2 we describe the balanced scorecard and indicators we will use to assess our performance and success.</w:t>
      </w:r>
    </w:p>
    <w:p w14:paraId="3A8D7AB2" w14:textId="77777777" w:rsidR="00D8697D" w:rsidRPr="002C775B" w:rsidRDefault="00D8697D" w:rsidP="009E2462">
      <w:pPr>
        <w:pStyle w:val="ListParagraph"/>
        <w:numPr>
          <w:ilvl w:val="0"/>
          <w:numId w:val="30"/>
        </w:numPr>
        <w:spacing w:before="120" w:after="0" w:line="288" w:lineRule="auto"/>
        <w:rPr>
          <w:rFonts w:ascii="Arial" w:hAnsi="Arial" w:cs="Arial"/>
          <w:b/>
          <w:bCs/>
          <w:color w:val="01426A"/>
          <w:sz w:val="24"/>
          <w:szCs w:val="24"/>
        </w:rPr>
      </w:pPr>
      <w:r w:rsidRPr="002C775B">
        <w:rPr>
          <w:rFonts w:ascii="Arial" w:hAnsi="Arial" w:cs="Arial"/>
          <w:b/>
          <w:color w:val="01426A"/>
          <w:sz w:val="24"/>
          <w:szCs w:val="24"/>
          <w:shd w:val="clear" w:color="auto" w:fill="FFFFFF"/>
        </w:rPr>
        <w:t>Do you have any further comments about our approach to measuring success covered in Part 5?</w:t>
      </w:r>
    </w:p>
    <w:tbl>
      <w:tblPr>
        <w:tblStyle w:val="TableGrid"/>
        <w:tblW w:w="10627" w:type="dxa"/>
        <w:tblBorders>
          <w:insideH w:val="none" w:sz="0" w:space="0" w:color="auto"/>
          <w:insideV w:val="none" w:sz="0" w:space="0" w:color="auto"/>
        </w:tblBorders>
        <w:shd w:val="clear" w:color="auto" w:fill="FFFFFF" w:themeFill="background1"/>
        <w:tblLook w:val="04A0" w:firstRow="1" w:lastRow="0" w:firstColumn="1" w:lastColumn="0" w:noHBand="0" w:noVBand="1"/>
      </w:tblPr>
      <w:tblGrid>
        <w:gridCol w:w="10627"/>
      </w:tblGrid>
      <w:tr w:rsidR="00D8697D" w:rsidRPr="002C775B" w14:paraId="40ABF055" w14:textId="77777777" w:rsidTr="009C7DB6">
        <w:tc>
          <w:tcPr>
            <w:tcW w:w="10627" w:type="dxa"/>
            <w:shd w:val="clear" w:color="auto" w:fill="FFFFFF" w:themeFill="background1"/>
          </w:tcPr>
          <w:p w14:paraId="60A8D368" w14:textId="77777777" w:rsidR="00D8697D" w:rsidRPr="002C775B" w:rsidRDefault="00D8697D" w:rsidP="009E2462">
            <w:pPr>
              <w:pStyle w:val="ListParagraph"/>
              <w:spacing w:before="120" w:after="0" w:line="288" w:lineRule="auto"/>
              <w:rPr>
                <w:rStyle w:val="normaltextrun"/>
                <w:rFonts w:ascii="Arial" w:hAnsi="Arial" w:cs="Arial"/>
                <w:b/>
                <w:bCs/>
                <w:color w:val="01426A"/>
                <w:szCs w:val="24"/>
                <w:shd w:val="clear" w:color="auto" w:fill="FFFFFF"/>
              </w:rPr>
            </w:pPr>
          </w:p>
          <w:p w14:paraId="47C32754" w14:textId="77777777" w:rsidR="00D8697D" w:rsidRDefault="00D8697D" w:rsidP="009E2462">
            <w:pPr>
              <w:pStyle w:val="ListParagraph"/>
              <w:spacing w:before="120" w:after="0" w:line="288" w:lineRule="auto"/>
              <w:rPr>
                <w:rStyle w:val="normaltextrun"/>
                <w:rFonts w:ascii="Arial" w:hAnsi="Arial" w:cs="Arial"/>
                <w:b/>
                <w:bCs/>
                <w:color w:val="01426A"/>
                <w:szCs w:val="24"/>
                <w:shd w:val="clear" w:color="auto" w:fill="FFFFFF"/>
              </w:rPr>
            </w:pPr>
          </w:p>
          <w:p w14:paraId="28162D6D" w14:textId="77777777" w:rsidR="00EC3E63" w:rsidRPr="002C775B" w:rsidRDefault="00EC3E63" w:rsidP="009E2462">
            <w:pPr>
              <w:pStyle w:val="ListParagraph"/>
              <w:spacing w:before="120" w:after="0" w:line="288" w:lineRule="auto"/>
              <w:rPr>
                <w:rStyle w:val="normaltextrun"/>
                <w:rFonts w:ascii="Arial" w:hAnsi="Arial" w:cs="Arial"/>
                <w:b/>
                <w:bCs/>
                <w:color w:val="01426A"/>
                <w:szCs w:val="24"/>
                <w:shd w:val="clear" w:color="auto" w:fill="FFFFFF"/>
              </w:rPr>
            </w:pPr>
          </w:p>
          <w:p w14:paraId="0BBF5B6E" w14:textId="77777777" w:rsidR="00D8697D" w:rsidRDefault="00D8697D" w:rsidP="009E2462">
            <w:pPr>
              <w:pStyle w:val="ListParagraph"/>
              <w:spacing w:before="120" w:after="0" w:line="288" w:lineRule="auto"/>
              <w:ind w:right="85"/>
              <w:rPr>
                <w:rStyle w:val="normaltextrun"/>
                <w:rFonts w:ascii="Arial" w:hAnsi="Arial" w:cs="Arial"/>
                <w:b/>
                <w:bCs/>
                <w:color w:val="01426A"/>
                <w:szCs w:val="24"/>
                <w:shd w:val="clear" w:color="auto" w:fill="FFFFFF"/>
              </w:rPr>
            </w:pPr>
          </w:p>
          <w:p w14:paraId="303E67EB" w14:textId="77777777" w:rsidR="006400A2" w:rsidRDefault="006400A2" w:rsidP="009E2462">
            <w:pPr>
              <w:pStyle w:val="ListParagraph"/>
              <w:spacing w:before="120" w:after="0" w:line="288" w:lineRule="auto"/>
              <w:ind w:right="85"/>
              <w:rPr>
                <w:rStyle w:val="normaltextrun"/>
                <w:rFonts w:ascii="Arial" w:hAnsi="Arial" w:cs="Arial"/>
                <w:b/>
                <w:bCs/>
                <w:color w:val="01426A"/>
                <w:szCs w:val="24"/>
                <w:shd w:val="clear" w:color="auto" w:fill="FFFFFF"/>
              </w:rPr>
            </w:pPr>
          </w:p>
          <w:p w14:paraId="24C8A699" w14:textId="77777777" w:rsidR="006400A2" w:rsidRPr="002C775B" w:rsidRDefault="006400A2" w:rsidP="009E2462">
            <w:pPr>
              <w:pStyle w:val="ListParagraph"/>
              <w:spacing w:before="120" w:after="0" w:line="288" w:lineRule="auto"/>
              <w:ind w:right="85"/>
              <w:rPr>
                <w:rStyle w:val="normaltextrun"/>
                <w:rFonts w:ascii="Arial" w:hAnsi="Arial" w:cs="Arial"/>
                <w:b/>
                <w:bCs/>
                <w:color w:val="01426A"/>
                <w:szCs w:val="24"/>
                <w:shd w:val="clear" w:color="auto" w:fill="FFFFFF"/>
              </w:rPr>
            </w:pPr>
          </w:p>
        </w:tc>
      </w:tr>
    </w:tbl>
    <w:p w14:paraId="062F5ACC" w14:textId="77777777" w:rsidR="00D8697D" w:rsidRPr="002C775B" w:rsidRDefault="00D8697D" w:rsidP="000D09B4">
      <w:pPr>
        <w:spacing w:before="360"/>
        <w:ind w:left="360"/>
        <w:rPr>
          <w:b/>
          <w:bCs/>
          <w:color w:val="01426A"/>
          <w:sz w:val="36"/>
          <w:szCs w:val="36"/>
        </w:rPr>
      </w:pPr>
      <w:r w:rsidRPr="002C775B">
        <w:rPr>
          <w:b/>
          <w:bCs/>
          <w:color w:val="01426A"/>
          <w:sz w:val="36"/>
          <w:szCs w:val="36"/>
        </w:rPr>
        <w:t>Enforcement policy</w:t>
      </w:r>
    </w:p>
    <w:p w14:paraId="61BAF257" w14:textId="77777777" w:rsidR="00D8697D" w:rsidRPr="002C775B" w:rsidRDefault="00D8697D" w:rsidP="009E2462">
      <w:pPr>
        <w:ind w:left="360"/>
      </w:pPr>
      <w:r w:rsidRPr="002C775B">
        <w:t>These questions relate to section 4.2 of our strategy and our revised Enforcement Policy, which set out our overall approach to enforcement.</w:t>
      </w:r>
    </w:p>
    <w:p w14:paraId="5E3BC00B" w14:textId="77777777" w:rsidR="00EC3E63" w:rsidRDefault="00D8697D" w:rsidP="009E2462">
      <w:pPr>
        <w:ind w:left="360"/>
        <w:rPr>
          <w:szCs w:val="24"/>
        </w:rPr>
      </w:pPr>
      <w:r w:rsidRPr="002C775B">
        <w:rPr>
          <w:szCs w:val="24"/>
        </w:rPr>
        <w:t xml:space="preserve">In this policy we have sought to clarify the role that complaints play in our enforcement work, but also in informing the wider work of our functions across the OEP. We also set out our approach to using a wide range of information sources to inform our enforcement work. </w:t>
      </w:r>
    </w:p>
    <w:p w14:paraId="5BEFD037" w14:textId="35434FB9" w:rsidR="00D8697D" w:rsidRPr="002C775B" w:rsidRDefault="00D8697D" w:rsidP="009E2462">
      <w:pPr>
        <w:ind w:left="360"/>
        <w:rPr>
          <w:szCs w:val="24"/>
        </w:rPr>
      </w:pPr>
      <w:r w:rsidRPr="002C775B">
        <w:rPr>
          <w:szCs w:val="24"/>
        </w:rPr>
        <w:t>We have sought to be clearer about how our investigations intend to establish the facts of whether there has been a serious failure to comply with the law, and how we aim to work with public authorities to resolve issues of compliance – so that the full effect of the law can take effect as soon as possible.</w:t>
      </w:r>
    </w:p>
    <w:p w14:paraId="1A13BB4E" w14:textId="77777777" w:rsidR="00D8697D" w:rsidRPr="002C775B" w:rsidRDefault="00D8697D" w:rsidP="009E2462">
      <w:pPr>
        <w:pStyle w:val="ListParagraph"/>
        <w:numPr>
          <w:ilvl w:val="0"/>
          <w:numId w:val="30"/>
        </w:numPr>
        <w:spacing w:before="120" w:after="0" w:line="288" w:lineRule="auto"/>
        <w:rPr>
          <w:rFonts w:ascii="Arial" w:hAnsi="Arial" w:cs="Arial"/>
          <w:b/>
          <w:color w:val="01426A"/>
          <w:sz w:val="24"/>
          <w:szCs w:val="24"/>
          <w:shd w:val="clear" w:color="auto" w:fill="FFFFFF"/>
        </w:rPr>
      </w:pPr>
      <w:r w:rsidRPr="002C775B">
        <w:rPr>
          <w:rFonts w:ascii="Arial" w:hAnsi="Arial" w:cs="Arial"/>
          <w:b/>
          <w:color w:val="01426A"/>
          <w:sz w:val="24"/>
          <w:szCs w:val="24"/>
          <w:shd w:val="clear" w:color="auto" w:fill="FFFFFF"/>
        </w:rPr>
        <w:t>Are our strategy and enforcement policy clear in setting out our approach to using a wide range of information to inform our enforcement work? And that information contained in complaints may be used by other functions in the OEP?</w:t>
      </w:r>
    </w:p>
    <w:tbl>
      <w:tblPr>
        <w:tblStyle w:val="TableGrid"/>
        <w:tblW w:w="10632" w:type="dxa"/>
        <w:tblInd w:w="-5" w:type="dxa"/>
        <w:tblLook w:val="04A0" w:firstRow="1" w:lastRow="0" w:firstColumn="1" w:lastColumn="0" w:noHBand="0" w:noVBand="1"/>
      </w:tblPr>
      <w:tblGrid>
        <w:gridCol w:w="10632"/>
      </w:tblGrid>
      <w:tr w:rsidR="00D8697D" w:rsidRPr="002C775B" w14:paraId="2180A216" w14:textId="77777777" w:rsidTr="009C7DB6">
        <w:tc>
          <w:tcPr>
            <w:tcW w:w="10632" w:type="dxa"/>
            <w:shd w:val="clear" w:color="auto" w:fill="auto"/>
          </w:tcPr>
          <w:p w14:paraId="02055357" w14:textId="77777777" w:rsidR="00D8697D" w:rsidRPr="002C775B" w:rsidRDefault="00D8697D" w:rsidP="009E2462">
            <w:pPr>
              <w:pStyle w:val="ListParagraph"/>
              <w:spacing w:before="120" w:after="0" w:line="288" w:lineRule="auto"/>
              <w:ind w:left="0"/>
              <w:rPr>
                <w:rFonts w:ascii="Arial" w:hAnsi="Arial" w:cs="Arial"/>
                <w:color w:val="01426A"/>
                <w:sz w:val="24"/>
                <w:szCs w:val="24"/>
                <w:shd w:val="clear" w:color="auto" w:fill="FFFFFF"/>
              </w:rPr>
            </w:pPr>
          </w:p>
          <w:p w14:paraId="215AE655" w14:textId="77777777" w:rsidR="00D8697D" w:rsidRDefault="00D8697D" w:rsidP="009E2462">
            <w:pPr>
              <w:pStyle w:val="ListParagraph"/>
              <w:spacing w:before="120" w:after="0" w:line="288" w:lineRule="auto"/>
              <w:ind w:left="0"/>
              <w:rPr>
                <w:rFonts w:ascii="Arial" w:hAnsi="Arial" w:cs="Arial"/>
                <w:color w:val="01426A"/>
                <w:sz w:val="24"/>
                <w:szCs w:val="24"/>
                <w:shd w:val="clear" w:color="auto" w:fill="FFFFFF"/>
              </w:rPr>
            </w:pPr>
          </w:p>
          <w:p w14:paraId="684C2A1C" w14:textId="77777777" w:rsidR="006400A2" w:rsidRDefault="006400A2" w:rsidP="009E2462">
            <w:pPr>
              <w:pStyle w:val="ListParagraph"/>
              <w:spacing w:before="120" w:after="0" w:line="288" w:lineRule="auto"/>
              <w:ind w:left="0"/>
              <w:rPr>
                <w:rFonts w:ascii="Arial" w:hAnsi="Arial" w:cs="Arial"/>
                <w:color w:val="01426A"/>
                <w:sz w:val="24"/>
                <w:szCs w:val="24"/>
                <w:shd w:val="clear" w:color="auto" w:fill="FFFFFF"/>
              </w:rPr>
            </w:pPr>
          </w:p>
          <w:p w14:paraId="6E766802" w14:textId="77777777" w:rsidR="006400A2" w:rsidRPr="002C775B" w:rsidRDefault="006400A2" w:rsidP="009E2462">
            <w:pPr>
              <w:pStyle w:val="ListParagraph"/>
              <w:spacing w:before="120" w:after="0" w:line="288" w:lineRule="auto"/>
              <w:ind w:left="0"/>
              <w:rPr>
                <w:rFonts w:ascii="Arial" w:hAnsi="Arial" w:cs="Arial"/>
                <w:color w:val="01426A"/>
                <w:sz w:val="24"/>
                <w:szCs w:val="24"/>
                <w:shd w:val="clear" w:color="auto" w:fill="FFFFFF"/>
              </w:rPr>
            </w:pPr>
          </w:p>
          <w:p w14:paraId="3743076D" w14:textId="77777777" w:rsidR="00D8697D" w:rsidRPr="002C775B" w:rsidRDefault="00D8697D" w:rsidP="009E2462">
            <w:pPr>
              <w:pStyle w:val="ListParagraph"/>
              <w:spacing w:before="120" w:after="0" w:line="288" w:lineRule="auto"/>
              <w:ind w:left="0"/>
              <w:rPr>
                <w:rFonts w:ascii="Arial" w:hAnsi="Arial" w:cs="Arial"/>
                <w:b/>
                <w:color w:val="01426A"/>
                <w:sz w:val="24"/>
                <w:szCs w:val="24"/>
                <w:shd w:val="clear" w:color="auto" w:fill="FFFFFF"/>
              </w:rPr>
            </w:pPr>
          </w:p>
        </w:tc>
      </w:tr>
    </w:tbl>
    <w:p w14:paraId="31A80CA6" w14:textId="77777777" w:rsidR="00EC3E63" w:rsidRPr="00EC3E63" w:rsidRDefault="00EC3E63" w:rsidP="00EC3E63">
      <w:pPr>
        <w:rPr>
          <w:b/>
          <w:color w:val="01426A"/>
          <w:szCs w:val="24"/>
          <w:shd w:val="clear" w:color="auto" w:fill="FFFFFF"/>
        </w:rPr>
      </w:pPr>
    </w:p>
    <w:p w14:paraId="13DCD35B" w14:textId="77777777" w:rsidR="00EC3E63" w:rsidRDefault="00EC3E63">
      <w:pPr>
        <w:spacing w:before="0" w:after="160" w:line="259" w:lineRule="auto"/>
        <w:rPr>
          <w:rFonts w:eastAsiaTheme="minorHAnsi"/>
          <w:b/>
          <w:color w:val="01426A"/>
          <w:kern w:val="2"/>
          <w:szCs w:val="24"/>
          <w:shd w:val="clear" w:color="auto" w:fill="FFFFFF"/>
        </w:rPr>
      </w:pPr>
      <w:r>
        <w:rPr>
          <w:b/>
          <w:color w:val="01426A"/>
          <w:szCs w:val="24"/>
          <w:shd w:val="clear" w:color="auto" w:fill="FFFFFF"/>
        </w:rPr>
        <w:br w:type="page"/>
      </w:r>
    </w:p>
    <w:p w14:paraId="5ED6F664" w14:textId="16FA1AA4" w:rsidR="00D8697D" w:rsidRPr="002C775B" w:rsidRDefault="00D8697D" w:rsidP="009E2462">
      <w:pPr>
        <w:pStyle w:val="ListParagraph"/>
        <w:numPr>
          <w:ilvl w:val="0"/>
          <w:numId w:val="30"/>
        </w:numPr>
        <w:spacing w:before="120" w:after="0" w:line="288" w:lineRule="auto"/>
        <w:rPr>
          <w:rFonts w:ascii="Arial" w:hAnsi="Arial" w:cs="Arial"/>
          <w:b/>
          <w:color w:val="01426A"/>
          <w:sz w:val="24"/>
          <w:szCs w:val="24"/>
          <w:shd w:val="clear" w:color="auto" w:fill="FFFFFF"/>
        </w:rPr>
      </w:pPr>
      <w:r w:rsidRPr="002C775B">
        <w:rPr>
          <w:rFonts w:ascii="Arial" w:hAnsi="Arial" w:cs="Arial"/>
          <w:b/>
          <w:color w:val="01426A"/>
          <w:sz w:val="24"/>
          <w:szCs w:val="24"/>
          <w:shd w:val="clear" w:color="auto" w:fill="FFFFFF"/>
        </w:rPr>
        <w:t>Do you have any further comments on our revised enforcement policy?</w:t>
      </w:r>
    </w:p>
    <w:tbl>
      <w:tblPr>
        <w:tblStyle w:val="TableGrid"/>
        <w:tblW w:w="10632" w:type="dxa"/>
        <w:tblInd w:w="-5" w:type="dxa"/>
        <w:tblLook w:val="04A0" w:firstRow="1" w:lastRow="0" w:firstColumn="1" w:lastColumn="0" w:noHBand="0" w:noVBand="1"/>
      </w:tblPr>
      <w:tblGrid>
        <w:gridCol w:w="10632"/>
      </w:tblGrid>
      <w:tr w:rsidR="00D8697D" w:rsidRPr="002C775B" w14:paraId="28C2BDF9" w14:textId="77777777" w:rsidTr="009C7DB6">
        <w:tc>
          <w:tcPr>
            <w:tcW w:w="10632" w:type="dxa"/>
            <w:shd w:val="clear" w:color="auto" w:fill="auto"/>
          </w:tcPr>
          <w:p w14:paraId="77B73058" w14:textId="77777777" w:rsidR="00D8697D" w:rsidRPr="002C775B" w:rsidRDefault="00D8697D" w:rsidP="009E2462">
            <w:pPr>
              <w:pStyle w:val="ListParagraph"/>
              <w:spacing w:before="120" w:after="0" w:line="288" w:lineRule="auto"/>
              <w:ind w:left="0"/>
              <w:rPr>
                <w:rFonts w:ascii="Arial" w:hAnsi="Arial" w:cs="Arial"/>
                <w:b/>
                <w:sz w:val="24"/>
                <w:szCs w:val="24"/>
              </w:rPr>
            </w:pPr>
          </w:p>
          <w:p w14:paraId="49C68DE3" w14:textId="77777777" w:rsidR="00D8697D" w:rsidRDefault="00D8697D" w:rsidP="009E2462">
            <w:pPr>
              <w:pStyle w:val="ListParagraph"/>
              <w:spacing w:before="120" w:after="0" w:line="288" w:lineRule="auto"/>
              <w:ind w:left="0"/>
              <w:rPr>
                <w:rFonts w:ascii="Arial" w:hAnsi="Arial" w:cs="Arial"/>
                <w:b/>
                <w:sz w:val="24"/>
                <w:szCs w:val="24"/>
              </w:rPr>
            </w:pPr>
          </w:p>
          <w:p w14:paraId="22AB8736" w14:textId="77777777" w:rsidR="006400A2" w:rsidRDefault="006400A2" w:rsidP="009E2462">
            <w:pPr>
              <w:pStyle w:val="ListParagraph"/>
              <w:spacing w:before="120" w:after="0" w:line="288" w:lineRule="auto"/>
              <w:ind w:left="0"/>
              <w:rPr>
                <w:rFonts w:ascii="Arial" w:hAnsi="Arial" w:cs="Arial"/>
                <w:b/>
                <w:sz w:val="24"/>
                <w:szCs w:val="24"/>
              </w:rPr>
            </w:pPr>
          </w:p>
          <w:p w14:paraId="20091B00" w14:textId="77777777" w:rsidR="006400A2" w:rsidRPr="002C775B" w:rsidRDefault="006400A2" w:rsidP="009E2462">
            <w:pPr>
              <w:pStyle w:val="ListParagraph"/>
              <w:spacing w:before="120" w:after="0" w:line="288" w:lineRule="auto"/>
              <w:ind w:left="0"/>
              <w:rPr>
                <w:rFonts w:ascii="Arial" w:hAnsi="Arial" w:cs="Arial"/>
                <w:b/>
                <w:sz w:val="24"/>
                <w:szCs w:val="24"/>
              </w:rPr>
            </w:pPr>
          </w:p>
          <w:p w14:paraId="613E2949" w14:textId="77777777" w:rsidR="00D8697D" w:rsidRPr="002C775B" w:rsidRDefault="00D8697D" w:rsidP="009E2462">
            <w:pPr>
              <w:pStyle w:val="ListParagraph"/>
              <w:spacing w:before="120" w:after="0" w:line="288" w:lineRule="auto"/>
              <w:ind w:left="0"/>
              <w:rPr>
                <w:rFonts w:ascii="Arial" w:hAnsi="Arial" w:cs="Arial"/>
                <w:sz w:val="24"/>
                <w:szCs w:val="24"/>
              </w:rPr>
            </w:pPr>
          </w:p>
        </w:tc>
      </w:tr>
    </w:tbl>
    <w:p w14:paraId="51FEB4E0" w14:textId="77777777" w:rsidR="00D8697D" w:rsidRPr="002C775B" w:rsidRDefault="00D8697D" w:rsidP="000D09B4">
      <w:pPr>
        <w:pStyle w:val="Heading1"/>
        <w:spacing w:before="360"/>
        <w:rPr>
          <w:rFonts w:eastAsia="Arial"/>
          <w:b/>
          <w:bCs w:val="0"/>
        </w:rPr>
      </w:pPr>
      <w:r w:rsidRPr="002C775B">
        <w:rPr>
          <w:rFonts w:eastAsia="Arial"/>
          <w:b/>
          <w:bCs w:val="0"/>
        </w:rPr>
        <w:t>General comments</w:t>
      </w:r>
    </w:p>
    <w:p w14:paraId="336DD0CA" w14:textId="77777777" w:rsidR="00D8697D" w:rsidRPr="002C775B" w:rsidRDefault="00D8697D" w:rsidP="009E2462">
      <w:pPr>
        <w:pStyle w:val="ListParagraph"/>
        <w:numPr>
          <w:ilvl w:val="0"/>
          <w:numId w:val="30"/>
        </w:numPr>
        <w:spacing w:before="120" w:after="0" w:line="288" w:lineRule="auto"/>
        <w:rPr>
          <w:rFonts w:ascii="Arial" w:hAnsi="Arial" w:cs="Arial"/>
          <w:b/>
          <w:color w:val="01426A"/>
          <w:sz w:val="24"/>
          <w:szCs w:val="24"/>
          <w:shd w:val="clear" w:color="auto" w:fill="FFFFFF"/>
        </w:rPr>
      </w:pPr>
      <w:r w:rsidRPr="002C775B">
        <w:rPr>
          <w:rFonts w:ascii="Arial" w:hAnsi="Arial" w:cs="Arial"/>
          <w:b/>
          <w:color w:val="01426A"/>
          <w:sz w:val="24"/>
          <w:szCs w:val="24"/>
          <w:shd w:val="clear" w:color="auto" w:fill="FFFFFF"/>
        </w:rPr>
        <w:t>Do you have any other comments on our strategy?</w:t>
      </w:r>
    </w:p>
    <w:p w14:paraId="16EF9FF0" w14:textId="77777777" w:rsidR="00D8697D" w:rsidRPr="002C775B" w:rsidRDefault="00D8697D" w:rsidP="009E2462">
      <w:pPr>
        <w:pStyle w:val="ListParagraph"/>
        <w:spacing w:before="120" w:after="0" w:line="288" w:lineRule="auto"/>
        <w:ind w:left="1080"/>
        <w:rPr>
          <w:rFonts w:ascii="Arial" w:hAnsi="Arial" w:cs="Arial"/>
          <w:b/>
          <w:bCs/>
          <w:color w:val="01426A"/>
          <w:szCs w:val="24"/>
        </w:rPr>
      </w:pPr>
    </w:p>
    <w:tbl>
      <w:tblPr>
        <w:tblStyle w:val="TableGrid"/>
        <w:tblW w:w="10627" w:type="dxa"/>
        <w:tblLayout w:type="fixed"/>
        <w:tblLook w:val="06A0" w:firstRow="1" w:lastRow="0" w:firstColumn="1" w:lastColumn="0" w:noHBand="1" w:noVBand="1"/>
      </w:tblPr>
      <w:tblGrid>
        <w:gridCol w:w="10627"/>
      </w:tblGrid>
      <w:tr w:rsidR="00D8697D" w:rsidRPr="002C775B" w14:paraId="5CF6C2F6" w14:textId="77777777" w:rsidTr="009C7DB6">
        <w:tc>
          <w:tcPr>
            <w:tcW w:w="10627" w:type="dxa"/>
            <w:tcBorders>
              <w:top w:val="single" w:sz="4" w:space="0" w:color="auto"/>
              <w:left w:val="single" w:sz="4" w:space="0" w:color="auto"/>
              <w:bottom w:val="single" w:sz="4" w:space="0" w:color="auto"/>
              <w:right w:val="single" w:sz="4" w:space="0" w:color="auto"/>
            </w:tcBorders>
            <w:shd w:val="clear" w:color="auto" w:fill="auto"/>
          </w:tcPr>
          <w:p w14:paraId="01D789C4" w14:textId="77777777" w:rsidR="00D8697D" w:rsidRPr="002C775B" w:rsidRDefault="00D8697D" w:rsidP="009E2462">
            <w:pPr>
              <w:pStyle w:val="ListParagraph"/>
              <w:spacing w:before="120" w:after="0" w:line="288" w:lineRule="auto"/>
              <w:rPr>
                <w:rFonts w:ascii="Arial" w:hAnsi="Arial" w:cs="Arial"/>
                <w:b/>
                <w:color w:val="01426A"/>
                <w:szCs w:val="24"/>
              </w:rPr>
            </w:pPr>
          </w:p>
          <w:p w14:paraId="44CCD3EF" w14:textId="77777777" w:rsidR="00D8697D" w:rsidRPr="002C775B" w:rsidRDefault="00D8697D" w:rsidP="009E2462">
            <w:pPr>
              <w:pStyle w:val="ListParagraph"/>
              <w:spacing w:before="120" w:after="0" w:line="288" w:lineRule="auto"/>
              <w:rPr>
                <w:rFonts w:ascii="Arial" w:hAnsi="Arial" w:cs="Arial"/>
                <w:b/>
                <w:color w:val="01426A"/>
                <w:szCs w:val="24"/>
              </w:rPr>
            </w:pPr>
          </w:p>
          <w:p w14:paraId="5804213D" w14:textId="77777777" w:rsidR="00D8697D" w:rsidRDefault="00D8697D" w:rsidP="009E2462">
            <w:pPr>
              <w:pStyle w:val="ListParagraph"/>
              <w:spacing w:before="120" w:after="0" w:line="288" w:lineRule="auto"/>
              <w:ind w:right="85"/>
              <w:rPr>
                <w:rFonts w:ascii="Arial" w:hAnsi="Arial" w:cs="Arial"/>
                <w:b/>
                <w:color w:val="01426A"/>
                <w:szCs w:val="24"/>
              </w:rPr>
            </w:pPr>
          </w:p>
          <w:p w14:paraId="7EB78561" w14:textId="77777777" w:rsidR="006400A2" w:rsidRDefault="006400A2" w:rsidP="009E2462">
            <w:pPr>
              <w:pStyle w:val="ListParagraph"/>
              <w:spacing w:before="120" w:after="0" w:line="288" w:lineRule="auto"/>
              <w:ind w:right="85"/>
              <w:rPr>
                <w:rFonts w:ascii="Arial" w:hAnsi="Arial" w:cs="Arial"/>
                <w:b/>
                <w:color w:val="01426A"/>
                <w:szCs w:val="24"/>
              </w:rPr>
            </w:pPr>
          </w:p>
          <w:p w14:paraId="428DE16D" w14:textId="77777777" w:rsidR="00EC3E63" w:rsidRDefault="00EC3E63" w:rsidP="009E2462">
            <w:pPr>
              <w:pStyle w:val="ListParagraph"/>
              <w:spacing w:before="120" w:after="0" w:line="288" w:lineRule="auto"/>
              <w:ind w:right="85"/>
              <w:rPr>
                <w:rFonts w:ascii="Arial" w:hAnsi="Arial" w:cs="Arial"/>
                <w:b/>
                <w:color w:val="01426A"/>
                <w:szCs w:val="24"/>
              </w:rPr>
            </w:pPr>
          </w:p>
          <w:p w14:paraId="00EB465B" w14:textId="77777777" w:rsidR="006400A2" w:rsidRPr="002C775B" w:rsidRDefault="006400A2" w:rsidP="009E2462">
            <w:pPr>
              <w:pStyle w:val="ListParagraph"/>
              <w:spacing w:before="120" w:after="0" w:line="288" w:lineRule="auto"/>
              <w:ind w:right="85"/>
              <w:rPr>
                <w:rFonts w:ascii="Arial" w:hAnsi="Arial" w:cs="Arial"/>
                <w:b/>
                <w:color w:val="01426A"/>
                <w:szCs w:val="24"/>
              </w:rPr>
            </w:pPr>
          </w:p>
        </w:tc>
      </w:tr>
    </w:tbl>
    <w:p w14:paraId="01A2302A" w14:textId="77777777" w:rsidR="00D8697D" w:rsidRPr="002C775B" w:rsidRDefault="00D8697D" w:rsidP="009E2462">
      <w:pPr>
        <w:pStyle w:val="ListParagraph"/>
        <w:numPr>
          <w:ilvl w:val="0"/>
          <w:numId w:val="30"/>
        </w:numPr>
        <w:spacing w:before="120" w:after="0" w:line="288" w:lineRule="auto"/>
        <w:rPr>
          <w:rFonts w:ascii="Arial" w:hAnsi="Arial" w:cs="Arial"/>
          <w:b/>
          <w:color w:val="01426A"/>
          <w:sz w:val="24"/>
          <w:szCs w:val="24"/>
          <w:shd w:val="clear" w:color="auto" w:fill="FFFFFF"/>
        </w:rPr>
      </w:pPr>
      <w:proofErr w:type="gramStart"/>
      <w:r w:rsidRPr="002C775B">
        <w:rPr>
          <w:rFonts w:ascii="Arial" w:hAnsi="Arial" w:cs="Arial"/>
          <w:b/>
          <w:color w:val="01426A"/>
          <w:sz w:val="24"/>
          <w:szCs w:val="24"/>
          <w:shd w:val="clear" w:color="auto" w:fill="FFFFFF"/>
        </w:rPr>
        <w:t>Overall</w:t>
      </w:r>
      <w:proofErr w:type="gramEnd"/>
      <w:r w:rsidRPr="002C775B">
        <w:rPr>
          <w:rFonts w:ascii="Arial" w:hAnsi="Arial" w:cs="Arial"/>
          <w:b/>
          <w:color w:val="01426A"/>
          <w:sz w:val="24"/>
          <w:szCs w:val="24"/>
          <w:shd w:val="clear" w:color="auto" w:fill="FFFFFF"/>
        </w:rPr>
        <w:t xml:space="preserve"> how satisfied are you that the strategy and enforcement policy provide a sound basis for the OEP to fulfil its remit?</w:t>
      </w:r>
    </w:p>
    <w:p w14:paraId="461E5D33" w14:textId="7382BD54" w:rsidR="00D8697D" w:rsidRPr="002C775B" w:rsidRDefault="00D8697D" w:rsidP="009E2462">
      <w:pPr>
        <w:ind w:left="720"/>
        <w:rPr>
          <w:rStyle w:val="normaltextrun"/>
          <w:rFonts w:eastAsiaTheme="minorEastAsia"/>
          <w:szCs w:val="24"/>
          <w:shd w:val="clear" w:color="auto" w:fill="FFFFFF"/>
        </w:rPr>
      </w:pPr>
      <w:r w:rsidRPr="002C775B">
        <w:rPr>
          <w:rStyle w:val="normaltextrun"/>
          <w:rFonts w:ascii="Segoe UI Symbol" w:eastAsia="MS Gothic" w:hAnsi="Segoe UI Symbol" w:cs="Segoe UI Symbol"/>
          <w:szCs w:val="24"/>
          <w:shd w:val="clear" w:color="auto" w:fill="FFFFFF"/>
        </w:rPr>
        <w:t>☐</w:t>
      </w:r>
      <w:r w:rsidRPr="002C775B">
        <w:rPr>
          <w:rStyle w:val="normaltextrun"/>
          <w:rFonts w:eastAsiaTheme="minorEastAsia"/>
          <w:szCs w:val="24"/>
          <w:shd w:val="clear" w:color="auto" w:fill="FFFFFF"/>
        </w:rPr>
        <w:t xml:space="preserve">   Very satisfied </w:t>
      </w:r>
    </w:p>
    <w:p w14:paraId="15EA523C" w14:textId="6C0D6386" w:rsidR="00D8697D" w:rsidRPr="002C775B" w:rsidRDefault="00D8697D" w:rsidP="009E2462">
      <w:pPr>
        <w:ind w:left="720"/>
        <w:rPr>
          <w:rStyle w:val="normaltextrun"/>
          <w:rFonts w:eastAsiaTheme="minorEastAsia"/>
          <w:szCs w:val="24"/>
          <w:shd w:val="clear" w:color="auto" w:fill="FFFFFF"/>
        </w:rPr>
      </w:pPr>
      <w:r w:rsidRPr="002C775B">
        <w:rPr>
          <w:rStyle w:val="normaltextrun"/>
          <w:rFonts w:ascii="Segoe UI Symbol" w:eastAsia="MS Gothic" w:hAnsi="Segoe UI Symbol" w:cs="Segoe UI Symbol"/>
          <w:szCs w:val="24"/>
          <w:shd w:val="clear" w:color="auto" w:fill="FFFFFF"/>
        </w:rPr>
        <w:t>☐</w:t>
      </w:r>
      <w:r w:rsidRPr="002C775B">
        <w:rPr>
          <w:rStyle w:val="normaltextrun"/>
          <w:rFonts w:eastAsiaTheme="minorEastAsia"/>
          <w:szCs w:val="24"/>
          <w:shd w:val="clear" w:color="auto" w:fill="FFFFFF"/>
        </w:rPr>
        <w:t xml:space="preserve">   Satisfied </w:t>
      </w:r>
    </w:p>
    <w:p w14:paraId="59618B88" w14:textId="1D6E2BCC" w:rsidR="00D8697D" w:rsidRPr="002C775B" w:rsidRDefault="00D8697D" w:rsidP="009E2462">
      <w:pPr>
        <w:ind w:left="720"/>
        <w:rPr>
          <w:rStyle w:val="normaltextrun"/>
          <w:rFonts w:eastAsiaTheme="minorEastAsia"/>
          <w:szCs w:val="24"/>
          <w:shd w:val="clear" w:color="auto" w:fill="FFFFFF"/>
        </w:rPr>
      </w:pPr>
      <w:r w:rsidRPr="002C775B">
        <w:rPr>
          <w:rStyle w:val="normaltextrun"/>
          <w:rFonts w:ascii="Segoe UI Symbol" w:eastAsia="MS Gothic" w:hAnsi="Segoe UI Symbol" w:cs="Segoe UI Symbol"/>
          <w:szCs w:val="24"/>
          <w:shd w:val="clear" w:color="auto" w:fill="FFFFFF"/>
        </w:rPr>
        <w:t>☐</w:t>
      </w:r>
      <w:r w:rsidRPr="002C775B">
        <w:rPr>
          <w:rStyle w:val="normaltextrun"/>
          <w:rFonts w:eastAsiaTheme="minorEastAsia"/>
          <w:szCs w:val="24"/>
          <w:shd w:val="clear" w:color="auto" w:fill="FFFFFF"/>
        </w:rPr>
        <w:t xml:space="preserve">   Neither satisfied nor dissatisfied </w:t>
      </w:r>
    </w:p>
    <w:p w14:paraId="0E32C20B" w14:textId="112509A8" w:rsidR="00D8697D" w:rsidRPr="002C775B" w:rsidRDefault="00D8697D" w:rsidP="009E2462">
      <w:pPr>
        <w:ind w:left="720"/>
        <w:rPr>
          <w:rStyle w:val="normaltextrun"/>
          <w:rFonts w:eastAsiaTheme="minorEastAsia"/>
          <w:szCs w:val="24"/>
          <w:shd w:val="clear" w:color="auto" w:fill="FFFFFF"/>
        </w:rPr>
      </w:pPr>
      <w:r w:rsidRPr="002C775B">
        <w:rPr>
          <w:rStyle w:val="normaltextrun"/>
          <w:rFonts w:ascii="Segoe UI Symbol" w:eastAsia="MS Gothic" w:hAnsi="Segoe UI Symbol" w:cs="Segoe UI Symbol"/>
          <w:szCs w:val="24"/>
          <w:shd w:val="clear" w:color="auto" w:fill="FFFFFF"/>
        </w:rPr>
        <w:t>☐</w:t>
      </w:r>
      <w:r w:rsidRPr="002C775B">
        <w:rPr>
          <w:rStyle w:val="normaltextrun"/>
          <w:rFonts w:eastAsiaTheme="minorEastAsia"/>
          <w:szCs w:val="24"/>
          <w:shd w:val="clear" w:color="auto" w:fill="FFFFFF"/>
        </w:rPr>
        <w:t xml:space="preserve">   Dissatisfied </w:t>
      </w:r>
    </w:p>
    <w:p w14:paraId="4C4AC71C" w14:textId="7872F2E8" w:rsidR="00D8697D" w:rsidRPr="002C775B" w:rsidRDefault="00D8697D" w:rsidP="009E2462">
      <w:pPr>
        <w:ind w:left="720"/>
        <w:rPr>
          <w:szCs w:val="24"/>
          <w:shd w:val="clear" w:color="auto" w:fill="FFFFFF"/>
        </w:rPr>
      </w:pPr>
      <w:r w:rsidRPr="002C775B">
        <w:rPr>
          <w:rStyle w:val="normaltextrun"/>
          <w:rFonts w:ascii="Segoe UI Symbol" w:eastAsia="MS Gothic" w:hAnsi="Segoe UI Symbol" w:cs="Segoe UI Symbol"/>
          <w:szCs w:val="24"/>
          <w:shd w:val="clear" w:color="auto" w:fill="FFFFFF"/>
        </w:rPr>
        <w:t>☐</w:t>
      </w:r>
      <w:r w:rsidRPr="002C775B">
        <w:rPr>
          <w:rStyle w:val="normaltextrun"/>
          <w:rFonts w:eastAsiaTheme="minorEastAsia"/>
          <w:szCs w:val="24"/>
          <w:shd w:val="clear" w:color="auto" w:fill="FFFFFF"/>
        </w:rPr>
        <w:t xml:space="preserve">   Very dissatisfied</w:t>
      </w:r>
    </w:p>
    <w:p w14:paraId="6BC54FF7" w14:textId="77777777" w:rsidR="00D8697D" w:rsidRPr="002C775B" w:rsidRDefault="00D8697D" w:rsidP="000D09B4">
      <w:pPr>
        <w:pStyle w:val="Heading1"/>
        <w:spacing w:before="360"/>
        <w:rPr>
          <w:b/>
          <w:bCs w:val="0"/>
        </w:rPr>
      </w:pPr>
      <w:bookmarkStart w:id="17" w:name="_Toc93605519"/>
      <w:r w:rsidRPr="002C775B">
        <w:rPr>
          <w:b/>
          <w:bCs w:val="0"/>
        </w:rPr>
        <w:t>Consultee Feedback</w:t>
      </w:r>
      <w:bookmarkEnd w:id="17"/>
    </w:p>
    <w:p w14:paraId="0B99ABEC" w14:textId="77777777" w:rsidR="00D8697D" w:rsidRPr="002C775B" w:rsidRDefault="00D8697D" w:rsidP="009E2462">
      <w:pPr>
        <w:rPr>
          <w:lang w:eastAsia="en-GB"/>
        </w:rPr>
      </w:pPr>
      <w:r w:rsidRPr="002C775B">
        <w:rPr>
          <w:lang w:eastAsia="en-GB"/>
        </w:rPr>
        <w:t>Thank you for taking your time to participate in this consultation. It would be appreciated if you could provide us with some feedback on your experience to help us improve.</w:t>
      </w:r>
    </w:p>
    <w:p w14:paraId="21653382" w14:textId="77777777" w:rsidR="00D8697D" w:rsidRPr="002C775B" w:rsidRDefault="00D8697D" w:rsidP="009E2462">
      <w:pPr>
        <w:rPr>
          <w:lang w:eastAsia="en-GB"/>
        </w:rPr>
      </w:pPr>
      <w:r w:rsidRPr="002C775B">
        <w:rPr>
          <w:lang w:eastAsia="en-GB"/>
        </w:rPr>
        <w:t>Overall, how satisfied are you with the process of completing this consultation?</w:t>
      </w:r>
    </w:p>
    <w:p w14:paraId="4275D399" w14:textId="1CACF533" w:rsidR="00D8697D" w:rsidRPr="002C775B" w:rsidRDefault="00D8697D" w:rsidP="009E2462">
      <w:pPr>
        <w:ind w:left="720"/>
        <w:rPr>
          <w:rStyle w:val="normaltextrun"/>
          <w:rFonts w:eastAsiaTheme="minorEastAsia"/>
          <w:szCs w:val="24"/>
          <w:shd w:val="clear" w:color="auto" w:fill="FFFFFF"/>
        </w:rPr>
      </w:pPr>
      <w:r w:rsidRPr="002C775B">
        <w:rPr>
          <w:rStyle w:val="normaltextrun"/>
          <w:rFonts w:ascii="Segoe UI Symbol" w:eastAsia="MS Gothic" w:hAnsi="Segoe UI Symbol" w:cs="Segoe UI Symbol"/>
          <w:szCs w:val="24"/>
          <w:shd w:val="clear" w:color="auto" w:fill="FFFFFF"/>
        </w:rPr>
        <w:t>☐</w:t>
      </w:r>
      <w:r w:rsidRPr="002C775B">
        <w:rPr>
          <w:rStyle w:val="normaltextrun"/>
          <w:rFonts w:eastAsiaTheme="minorEastAsia"/>
          <w:szCs w:val="24"/>
          <w:shd w:val="clear" w:color="auto" w:fill="FFFFFF"/>
        </w:rPr>
        <w:t xml:space="preserve">   Very satisfied </w:t>
      </w:r>
    </w:p>
    <w:p w14:paraId="3D437876" w14:textId="559D2CA4" w:rsidR="00D8697D" w:rsidRPr="002C775B" w:rsidRDefault="00D8697D" w:rsidP="009E2462">
      <w:pPr>
        <w:ind w:left="720"/>
        <w:rPr>
          <w:rStyle w:val="normaltextrun"/>
          <w:rFonts w:eastAsiaTheme="minorEastAsia"/>
          <w:szCs w:val="24"/>
          <w:shd w:val="clear" w:color="auto" w:fill="FFFFFF"/>
        </w:rPr>
      </w:pPr>
      <w:r w:rsidRPr="002C775B">
        <w:rPr>
          <w:rStyle w:val="normaltextrun"/>
          <w:rFonts w:ascii="Segoe UI Symbol" w:eastAsia="MS Gothic" w:hAnsi="Segoe UI Symbol" w:cs="Segoe UI Symbol"/>
          <w:szCs w:val="24"/>
          <w:shd w:val="clear" w:color="auto" w:fill="FFFFFF"/>
        </w:rPr>
        <w:t>☐</w:t>
      </w:r>
      <w:r w:rsidRPr="002C775B">
        <w:rPr>
          <w:rStyle w:val="normaltextrun"/>
          <w:rFonts w:eastAsiaTheme="minorEastAsia"/>
          <w:szCs w:val="24"/>
          <w:shd w:val="clear" w:color="auto" w:fill="FFFFFF"/>
        </w:rPr>
        <w:t xml:space="preserve">   Satisfied </w:t>
      </w:r>
    </w:p>
    <w:p w14:paraId="60712593" w14:textId="52670F2D" w:rsidR="00D8697D" w:rsidRPr="002C775B" w:rsidRDefault="00D8697D" w:rsidP="009E2462">
      <w:pPr>
        <w:ind w:left="720"/>
        <w:rPr>
          <w:rStyle w:val="normaltextrun"/>
          <w:rFonts w:eastAsiaTheme="minorEastAsia"/>
          <w:szCs w:val="24"/>
          <w:shd w:val="clear" w:color="auto" w:fill="FFFFFF"/>
        </w:rPr>
      </w:pPr>
      <w:r w:rsidRPr="002C775B">
        <w:rPr>
          <w:rStyle w:val="normaltextrun"/>
          <w:rFonts w:ascii="Segoe UI Symbol" w:eastAsia="MS Gothic" w:hAnsi="Segoe UI Symbol" w:cs="Segoe UI Symbol"/>
          <w:szCs w:val="24"/>
          <w:shd w:val="clear" w:color="auto" w:fill="FFFFFF"/>
        </w:rPr>
        <w:t>☐</w:t>
      </w:r>
      <w:r w:rsidRPr="002C775B">
        <w:rPr>
          <w:rStyle w:val="normaltextrun"/>
          <w:rFonts w:eastAsiaTheme="minorEastAsia"/>
          <w:szCs w:val="24"/>
          <w:shd w:val="clear" w:color="auto" w:fill="FFFFFF"/>
        </w:rPr>
        <w:t xml:space="preserve">   Neither satisfied nor dissatisfied </w:t>
      </w:r>
    </w:p>
    <w:p w14:paraId="6FBB6904" w14:textId="1D04F3A7" w:rsidR="00D8697D" w:rsidRPr="002C775B" w:rsidRDefault="00D8697D" w:rsidP="009E2462">
      <w:pPr>
        <w:ind w:left="720"/>
        <w:rPr>
          <w:rStyle w:val="normaltextrun"/>
          <w:rFonts w:eastAsiaTheme="minorEastAsia"/>
          <w:szCs w:val="24"/>
          <w:shd w:val="clear" w:color="auto" w:fill="FFFFFF"/>
        </w:rPr>
      </w:pPr>
      <w:r w:rsidRPr="002C775B">
        <w:rPr>
          <w:rStyle w:val="normaltextrun"/>
          <w:rFonts w:ascii="Segoe UI Symbol" w:eastAsia="MS Gothic" w:hAnsi="Segoe UI Symbol" w:cs="Segoe UI Symbol"/>
          <w:szCs w:val="24"/>
          <w:shd w:val="clear" w:color="auto" w:fill="FFFFFF"/>
        </w:rPr>
        <w:t>☐</w:t>
      </w:r>
      <w:r w:rsidRPr="002C775B">
        <w:rPr>
          <w:rStyle w:val="normaltextrun"/>
          <w:rFonts w:eastAsiaTheme="minorEastAsia"/>
          <w:szCs w:val="24"/>
          <w:shd w:val="clear" w:color="auto" w:fill="FFFFFF"/>
        </w:rPr>
        <w:t xml:space="preserve">   Dissatisfied </w:t>
      </w:r>
    </w:p>
    <w:p w14:paraId="03B8BEE2" w14:textId="041D3784" w:rsidR="00D8697D" w:rsidRPr="002C775B" w:rsidRDefault="00D8697D" w:rsidP="009E2462">
      <w:pPr>
        <w:ind w:left="720"/>
        <w:rPr>
          <w:szCs w:val="24"/>
          <w:shd w:val="clear" w:color="auto" w:fill="FFFFFF"/>
        </w:rPr>
      </w:pPr>
      <w:r w:rsidRPr="002C775B">
        <w:rPr>
          <w:rStyle w:val="normaltextrun"/>
          <w:rFonts w:ascii="Segoe UI Symbol" w:eastAsia="MS Gothic" w:hAnsi="Segoe UI Symbol" w:cs="Segoe UI Symbol"/>
          <w:szCs w:val="24"/>
          <w:shd w:val="clear" w:color="auto" w:fill="FFFFFF"/>
        </w:rPr>
        <w:t>☐</w:t>
      </w:r>
      <w:r w:rsidRPr="002C775B">
        <w:rPr>
          <w:rStyle w:val="normaltextrun"/>
          <w:rFonts w:eastAsiaTheme="minorEastAsia"/>
          <w:szCs w:val="24"/>
          <w:shd w:val="clear" w:color="auto" w:fill="FFFFFF"/>
        </w:rPr>
        <w:t xml:space="preserve">   Very dissatisfied</w:t>
      </w:r>
    </w:p>
    <w:p w14:paraId="288ABDFE" w14:textId="77777777" w:rsidR="00EC3E63" w:rsidRDefault="00EC3E63">
      <w:pPr>
        <w:spacing w:before="0" w:after="160" w:line="259" w:lineRule="auto"/>
        <w:rPr>
          <w:lang w:eastAsia="en-GB"/>
        </w:rPr>
      </w:pPr>
      <w:r>
        <w:rPr>
          <w:lang w:eastAsia="en-GB"/>
        </w:rPr>
        <w:br w:type="page"/>
      </w:r>
    </w:p>
    <w:p w14:paraId="617FA477" w14:textId="580DE804" w:rsidR="00D8697D" w:rsidRPr="002C775B" w:rsidRDefault="00D8697D" w:rsidP="009E2462">
      <w:pPr>
        <w:rPr>
          <w:vanish/>
          <w:sz w:val="16"/>
          <w:szCs w:val="16"/>
          <w:lang w:eastAsia="en-GB"/>
        </w:rPr>
      </w:pPr>
      <w:r w:rsidRPr="002C775B">
        <w:rPr>
          <w:lang w:eastAsia="en-GB"/>
        </w:rPr>
        <w:t>Please give us any comments you have on your experience in completing this consultation, including any suggestions on how we could improve it.</w:t>
      </w:r>
    </w:p>
    <w:tbl>
      <w:tblPr>
        <w:tblStyle w:val="TableGrid"/>
        <w:tblW w:w="9630" w:type="dxa"/>
        <w:tblLayout w:type="fixed"/>
        <w:tblLook w:val="06A0" w:firstRow="1" w:lastRow="0" w:firstColumn="1" w:lastColumn="0" w:noHBand="1" w:noVBand="1"/>
      </w:tblPr>
      <w:tblGrid>
        <w:gridCol w:w="9630"/>
      </w:tblGrid>
      <w:tr w:rsidR="00D8697D" w:rsidRPr="002C775B" w14:paraId="200F2DDE" w14:textId="77777777" w:rsidTr="009C7DB6">
        <w:tc>
          <w:tcPr>
            <w:tcW w:w="9630" w:type="dxa"/>
            <w:tcBorders>
              <w:top w:val="single" w:sz="4" w:space="0" w:color="auto"/>
              <w:left w:val="single" w:sz="4" w:space="0" w:color="auto"/>
              <w:bottom w:val="single" w:sz="4" w:space="0" w:color="auto"/>
              <w:right w:val="single" w:sz="4" w:space="0" w:color="auto"/>
            </w:tcBorders>
            <w:shd w:val="clear" w:color="auto" w:fill="auto"/>
          </w:tcPr>
          <w:p w14:paraId="78D54431" w14:textId="77777777" w:rsidR="00D8697D" w:rsidRDefault="00D8697D" w:rsidP="009E2462">
            <w:pPr>
              <w:rPr>
                <w:b/>
                <w:color w:val="01426A"/>
                <w:szCs w:val="24"/>
              </w:rPr>
            </w:pPr>
          </w:p>
          <w:p w14:paraId="7FC07943" w14:textId="77777777" w:rsidR="006400A2" w:rsidRPr="002C775B" w:rsidRDefault="006400A2" w:rsidP="009E2462">
            <w:pPr>
              <w:rPr>
                <w:b/>
                <w:color w:val="01426A"/>
                <w:szCs w:val="24"/>
              </w:rPr>
            </w:pPr>
          </w:p>
          <w:p w14:paraId="28A5F946" w14:textId="77777777" w:rsidR="00D8697D" w:rsidRPr="002C775B" w:rsidRDefault="00D8697D" w:rsidP="009E2462">
            <w:pPr>
              <w:rPr>
                <w:b/>
                <w:color w:val="01426A"/>
                <w:szCs w:val="24"/>
              </w:rPr>
            </w:pPr>
          </w:p>
          <w:p w14:paraId="0258B472" w14:textId="77777777" w:rsidR="00D8697D" w:rsidRPr="002C775B" w:rsidRDefault="00D8697D" w:rsidP="009E2462">
            <w:pPr>
              <w:rPr>
                <w:color w:val="01426A"/>
                <w:szCs w:val="24"/>
              </w:rPr>
            </w:pPr>
          </w:p>
        </w:tc>
      </w:tr>
    </w:tbl>
    <w:p w14:paraId="41929779" w14:textId="77777777" w:rsidR="00D8697D" w:rsidRPr="002C775B" w:rsidRDefault="00D8697D" w:rsidP="4BCDAB99">
      <w:pPr>
        <w:pStyle w:val="Heading1"/>
        <w:spacing w:before="360"/>
        <w:rPr>
          <w:b/>
        </w:rPr>
      </w:pPr>
      <w:r w:rsidRPr="65F43B56">
        <w:rPr>
          <w:b/>
        </w:rPr>
        <w:t>Privacy Notice</w:t>
      </w:r>
    </w:p>
    <w:p w14:paraId="4BB49BE8" w14:textId="49A81114" w:rsidR="00691041" w:rsidRPr="009E2462" w:rsidRDefault="00691041" w:rsidP="009E2462">
      <w:pPr>
        <w:rPr>
          <w:b/>
          <w:bCs/>
          <w:i/>
          <w:iCs/>
          <w:szCs w:val="24"/>
          <w:lang w:val="en-US"/>
        </w:rPr>
      </w:pPr>
      <w:r w:rsidRPr="009E2462">
        <w:rPr>
          <w:b/>
          <w:bCs/>
          <w:i/>
          <w:iCs/>
          <w:szCs w:val="24"/>
          <w:lang w:val="en-US"/>
        </w:rPr>
        <w:t xml:space="preserve">Who is </w:t>
      </w:r>
      <w:r w:rsidR="009E2462" w:rsidRPr="009E2462">
        <w:rPr>
          <w:b/>
          <w:bCs/>
          <w:i/>
          <w:iCs/>
          <w:szCs w:val="24"/>
          <w:lang w:val="en-US"/>
        </w:rPr>
        <w:t>collecting my personal data?</w:t>
      </w:r>
    </w:p>
    <w:p w14:paraId="6AE3A888" w14:textId="7E2AD183" w:rsidR="00D8697D" w:rsidRPr="002C775B" w:rsidRDefault="00D8697D" w:rsidP="009E2462">
      <w:pPr>
        <w:rPr>
          <w:szCs w:val="24"/>
          <w:lang w:val="en-US"/>
        </w:rPr>
      </w:pPr>
      <w:r w:rsidRPr="002C775B">
        <w:rPr>
          <w:szCs w:val="24"/>
          <w:lang w:val="en-US"/>
        </w:rPr>
        <w:t xml:space="preserve">The data controller is the Office for Environmental Protection (the OEP). The OEP has been established by the Environment Act 2021 as a public body, with the principal objective of contributing to environmental protection and improving the natural environment. The OEP has a duty to use the public funds it administers effectively and </w:t>
      </w:r>
      <w:proofErr w:type="gramStart"/>
      <w:r w:rsidRPr="002C775B">
        <w:rPr>
          <w:szCs w:val="24"/>
          <w:lang w:val="en-US"/>
        </w:rPr>
        <w:t>efficiently, and</w:t>
      </w:r>
      <w:proofErr w:type="gramEnd"/>
      <w:r w:rsidRPr="002C775B">
        <w:rPr>
          <w:szCs w:val="24"/>
          <w:lang w:val="en-US"/>
        </w:rPr>
        <w:t xml:space="preserve"> will consult with a range of stakeholders to help inform its work.</w:t>
      </w:r>
    </w:p>
    <w:p w14:paraId="3AC55454" w14:textId="77777777" w:rsidR="00D8697D" w:rsidRPr="002C775B" w:rsidRDefault="00D8697D" w:rsidP="009E2462">
      <w:pPr>
        <w:rPr>
          <w:szCs w:val="24"/>
        </w:rPr>
      </w:pPr>
      <w:r w:rsidRPr="002C775B">
        <w:rPr>
          <w:szCs w:val="24"/>
          <w:lang w:val="en"/>
        </w:rPr>
        <w:t xml:space="preserve">You can contact the OEP’s Data </w:t>
      </w:r>
      <w:r w:rsidRPr="002C775B">
        <w:rPr>
          <w:szCs w:val="24"/>
        </w:rPr>
        <w:t xml:space="preserve">Protection officer by email at: </w:t>
      </w:r>
      <w:hyperlink r:id="rId17" w:history="1">
        <w:r w:rsidRPr="002C775B">
          <w:rPr>
            <w:rStyle w:val="Hyperlink"/>
            <w:szCs w:val="24"/>
          </w:rPr>
          <w:t>dataprotection@theoep.org.uk</w:t>
        </w:r>
      </w:hyperlink>
      <w:r w:rsidRPr="002C775B">
        <w:rPr>
          <w:szCs w:val="24"/>
        </w:rPr>
        <w:t xml:space="preserve"> The Data Protection Officer responsible for monitoring whether the OEP is meeting the requirements of the legislation. </w:t>
      </w:r>
    </w:p>
    <w:p w14:paraId="3F40FC26" w14:textId="77777777" w:rsidR="00D8697D" w:rsidRPr="002C775B" w:rsidRDefault="00D8697D" w:rsidP="009E2462">
      <w:pPr>
        <w:rPr>
          <w:szCs w:val="24"/>
        </w:rPr>
      </w:pPr>
      <w:r w:rsidRPr="002C775B">
        <w:rPr>
          <w:szCs w:val="24"/>
        </w:rPr>
        <w:t xml:space="preserve">Any questions about how the OEP is using your personal data and your associated rights should be sent to the above contact. </w:t>
      </w:r>
    </w:p>
    <w:p w14:paraId="3B160B48" w14:textId="77777777" w:rsidR="00D8697D" w:rsidRPr="009E2462" w:rsidRDefault="00D8697D" w:rsidP="009E2462">
      <w:pPr>
        <w:rPr>
          <w:b/>
          <w:bCs/>
          <w:i/>
          <w:iCs/>
          <w:szCs w:val="24"/>
          <w:lang w:val="en-US"/>
        </w:rPr>
      </w:pPr>
      <w:r w:rsidRPr="009E2462">
        <w:rPr>
          <w:b/>
          <w:bCs/>
          <w:i/>
          <w:iCs/>
          <w:szCs w:val="24"/>
          <w:lang w:val="en-US"/>
        </w:rPr>
        <w:t xml:space="preserve">Why is the OEP using my personal data? </w:t>
      </w:r>
    </w:p>
    <w:p w14:paraId="57BB9BF3" w14:textId="77777777" w:rsidR="00D8697D" w:rsidRPr="002C775B" w:rsidRDefault="00D8697D" w:rsidP="009E2462">
      <w:pPr>
        <w:rPr>
          <w:szCs w:val="24"/>
        </w:rPr>
      </w:pPr>
      <w:r w:rsidRPr="002C775B">
        <w:rPr>
          <w:szCs w:val="24"/>
          <w:lang w:val="en-US"/>
        </w:rPr>
        <w:t xml:space="preserve">The OEP uses your personal data when it consults you and receives your comments and views on its proposed strategy, that you have indicated is of interest to you. The OEP may </w:t>
      </w:r>
      <w:r w:rsidRPr="002C775B">
        <w:rPr>
          <w:color w:val="000000" w:themeColor="text1"/>
          <w:szCs w:val="24"/>
          <w:lang w:val="en-US"/>
        </w:rPr>
        <w:t xml:space="preserve">use your details to contact you directly inviting you to give further information about your comments and views in reply to the consultation exercise, or to request that we may publish your name or the name of your organisation (if you have indicated that you consent to your response being published). </w:t>
      </w:r>
      <w:r w:rsidRPr="002C775B">
        <w:rPr>
          <w:szCs w:val="24"/>
          <w:lang w:val="en-US"/>
        </w:rPr>
        <w:t xml:space="preserve"> </w:t>
      </w:r>
    </w:p>
    <w:p w14:paraId="535AAE77" w14:textId="77777777" w:rsidR="00D8697D" w:rsidRPr="002C775B" w:rsidRDefault="00D8697D" w:rsidP="009E2462">
      <w:pPr>
        <w:rPr>
          <w:szCs w:val="24"/>
        </w:rPr>
      </w:pPr>
      <w:r w:rsidRPr="002C775B">
        <w:rPr>
          <w:szCs w:val="24"/>
        </w:rPr>
        <w:t xml:space="preserve"> </w:t>
      </w:r>
      <w:r w:rsidRPr="002C775B">
        <w:rPr>
          <w:color w:val="000000" w:themeColor="text1"/>
          <w:szCs w:val="24"/>
        </w:rPr>
        <w:t xml:space="preserve">If you reply to the consultation exercise, your personal data will likely consist of your name and contact details and the comments and views that you give in your reply.  The OEP will use your personal data to record your comments and views and take your reply into account – as far as possible with all other replies – when decisions are being made </w:t>
      </w:r>
      <w:proofErr w:type="gramStart"/>
      <w:r w:rsidRPr="002C775B">
        <w:rPr>
          <w:color w:val="000000" w:themeColor="text1"/>
          <w:szCs w:val="24"/>
        </w:rPr>
        <w:t>as a result of</w:t>
      </w:r>
      <w:proofErr w:type="gramEnd"/>
      <w:r w:rsidRPr="002C775B">
        <w:rPr>
          <w:color w:val="000000" w:themeColor="text1"/>
          <w:szCs w:val="24"/>
        </w:rPr>
        <w:t xml:space="preserve"> the consultation.   </w:t>
      </w:r>
      <w:r w:rsidRPr="002C775B">
        <w:rPr>
          <w:szCs w:val="24"/>
        </w:rPr>
        <w:t xml:space="preserve"> </w:t>
      </w:r>
    </w:p>
    <w:p w14:paraId="58E3E85D" w14:textId="77777777" w:rsidR="00D8697D" w:rsidRPr="009E2462" w:rsidRDefault="00D8697D" w:rsidP="009E2462">
      <w:pPr>
        <w:rPr>
          <w:b/>
          <w:bCs/>
          <w:i/>
          <w:iCs/>
          <w:szCs w:val="24"/>
          <w:lang w:val="en-US"/>
        </w:rPr>
      </w:pPr>
      <w:r w:rsidRPr="009E2462">
        <w:rPr>
          <w:b/>
          <w:bCs/>
          <w:i/>
          <w:iCs/>
          <w:szCs w:val="24"/>
          <w:lang w:val="en-US"/>
        </w:rPr>
        <w:t>Will you disclose my personal data in response to information requests from third parties?</w:t>
      </w:r>
    </w:p>
    <w:p w14:paraId="3A562F85" w14:textId="77777777" w:rsidR="00D8697D" w:rsidRPr="002C775B" w:rsidRDefault="00D8697D" w:rsidP="009E2462">
      <w:pPr>
        <w:rPr>
          <w:szCs w:val="24"/>
        </w:rPr>
      </w:pPr>
      <w:r w:rsidRPr="002C775B">
        <w:rPr>
          <w:szCs w:val="24"/>
          <w:lang w:val="en"/>
        </w:rPr>
        <w:t xml:space="preserve">The OEP may also disclose your personal data when replying to requests under freedom of information laws. </w:t>
      </w:r>
      <w:r w:rsidRPr="002C775B">
        <w:rPr>
          <w:szCs w:val="24"/>
        </w:rPr>
        <w:t xml:space="preserve">The reason for this is that information in responses to this consultation may be subject to release to the public or other parties in accordance with the access to information law (these are primarily the Environmental Information Regulations 2004 (EIRs), the Freedom of Information Act 2000 (FOIA) and the Data Protection Act 2018 (DPA)).  </w:t>
      </w:r>
    </w:p>
    <w:p w14:paraId="1769E533" w14:textId="77777777" w:rsidR="00D8697D" w:rsidRPr="002C775B" w:rsidRDefault="00D8697D" w:rsidP="009E2462">
      <w:pPr>
        <w:rPr>
          <w:szCs w:val="24"/>
        </w:rPr>
      </w:pPr>
      <w:r w:rsidRPr="002C775B">
        <w:rPr>
          <w:szCs w:val="24"/>
        </w:rPr>
        <w:t xml:space="preserve">If you wish anything in your response to be kept confidential, please contact the OEP at </w:t>
      </w:r>
      <w:hyperlink r:id="rId18" w:history="1">
        <w:r w:rsidRPr="002C775B">
          <w:rPr>
            <w:rStyle w:val="Hyperlink"/>
            <w:szCs w:val="24"/>
          </w:rPr>
          <w:t>consultations@theoep.org.uk</w:t>
        </w:r>
      </w:hyperlink>
      <w:r w:rsidRPr="002C775B">
        <w:rPr>
          <w:szCs w:val="24"/>
        </w:rPr>
        <w:t xml:space="preserve"> stating clearly what information you would like to be kept as confidential and explaining your reasons for confidentiality.  Alternatively, you can write to the OEP at:</w:t>
      </w:r>
    </w:p>
    <w:p w14:paraId="548A8DDF" w14:textId="77777777" w:rsidR="00D8697D" w:rsidRPr="002C775B" w:rsidRDefault="00D8697D" w:rsidP="00C44937">
      <w:pPr>
        <w:spacing w:before="0"/>
        <w:ind w:left="720"/>
        <w:rPr>
          <w:szCs w:val="24"/>
        </w:rPr>
      </w:pPr>
      <w:r w:rsidRPr="002C775B">
        <w:rPr>
          <w:szCs w:val="24"/>
        </w:rPr>
        <w:t xml:space="preserve">Office for Environmental Protection </w:t>
      </w:r>
    </w:p>
    <w:p w14:paraId="627194A1" w14:textId="77777777" w:rsidR="00D8697D" w:rsidRPr="002C775B" w:rsidRDefault="00D8697D" w:rsidP="00C44937">
      <w:pPr>
        <w:spacing w:before="0"/>
        <w:ind w:left="720"/>
        <w:rPr>
          <w:szCs w:val="24"/>
        </w:rPr>
      </w:pPr>
      <w:r w:rsidRPr="002C775B">
        <w:rPr>
          <w:szCs w:val="24"/>
        </w:rPr>
        <w:t>Wildwood</w:t>
      </w:r>
    </w:p>
    <w:p w14:paraId="3A5FBE8E" w14:textId="77777777" w:rsidR="00D8697D" w:rsidRPr="002C775B" w:rsidRDefault="00D8697D" w:rsidP="00C44937">
      <w:pPr>
        <w:spacing w:before="0"/>
        <w:ind w:left="720"/>
        <w:rPr>
          <w:szCs w:val="24"/>
        </w:rPr>
      </w:pPr>
      <w:r w:rsidRPr="002C775B">
        <w:rPr>
          <w:szCs w:val="24"/>
        </w:rPr>
        <w:t xml:space="preserve">Wildwood Drive </w:t>
      </w:r>
    </w:p>
    <w:p w14:paraId="061E0DCE" w14:textId="77777777" w:rsidR="00D8697D" w:rsidRPr="002C775B" w:rsidRDefault="00D8697D" w:rsidP="00C44937">
      <w:pPr>
        <w:spacing w:before="0"/>
        <w:ind w:left="720"/>
        <w:rPr>
          <w:szCs w:val="24"/>
        </w:rPr>
      </w:pPr>
      <w:r w:rsidRPr="002C775B">
        <w:rPr>
          <w:szCs w:val="24"/>
        </w:rPr>
        <w:t xml:space="preserve">Worcester </w:t>
      </w:r>
    </w:p>
    <w:p w14:paraId="4A043E80" w14:textId="77777777" w:rsidR="00D8697D" w:rsidRPr="002C775B" w:rsidRDefault="00D8697D" w:rsidP="00C44937">
      <w:pPr>
        <w:spacing w:before="0"/>
        <w:ind w:left="720"/>
        <w:rPr>
          <w:szCs w:val="24"/>
        </w:rPr>
      </w:pPr>
      <w:r w:rsidRPr="002C775B">
        <w:rPr>
          <w:szCs w:val="24"/>
        </w:rPr>
        <w:t>WR5 2QT</w:t>
      </w:r>
    </w:p>
    <w:p w14:paraId="1FDE83DA" w14:textId="77777777" w:rsidR="00D8697D" w:rsidRPr="002C775B" w:rsidRDefault="00D8697D" w:rsidP="009E2462">
      <w:pPr>
        <w:rPr>
          <w:szCs w:val="24"/>
        </w:rPr>
      </w:pPr>
      <w:r w:rsidRPr="002C775B">
        <w:rPr>
          <w:szCs w:val="24"/>
        </w:rPr>
        <w:t>We have obligations, mainly under the EIRs, FOIA and DPA, to disclose information to </w:t>
      </w:r>
      <w:proofErr w:type="gramStart"/>
      <w:r w:rsidRPr="002C775B">
        <w:rPr>
          <w:szCs w:val="24"/>
        </w:rPr>
        <w:t>particular recipients</w:t>
      </w:r>
      <w:proofErr w:type="gramEnd"/>
      <w:r w:rsidRPr="002C775B">
        <w:rPr>
          <w:szCs w:val="24"/>
        </w:rPr>
        <w:t xml:space="preserve"> or to the public in certain circumstances. In view of this, your explanation of your reasons for requesting confidentiality for all or part of your response would help us balance these obligations for disclosure against any obligation of confidentiality.  </w:t>
      </w:r>
    </w:p>
    <w:p w14:paraId="36750362" w14:textId="77777777" w:rsidR="00D8697D" w:rsidRPr="002C775B" w:rsidRDefault="00D8697D" w:rsidP="009E2462">
      <w:pPr>
        <w:rPr>
          <w:szCs w:val="24"/>
        </w:rPr>
      </w:pPr>
      <w:r w:rsidRPr="002C775B">
        <w:rPr>
          <w:szCs w:val="24"/>
        </w:rPr>
        <w:t xml:space="preserve">If we receive a request for the information that you have provided in your response to this consultation, we will take full account of your reasons for requesting confidentiality of your response, but we cannot guarantee that confidentiality can be maintained in all circumstances.  </w:t>
      </w:r>
    </w:p>
    <w:p w14:paraId="420FA17D" w14:textId="77777777" w:rsidR="00D8697D" w:rsidRPr="002C775B" w:rsidRDefault="00D8697D" w:rsidP="009E2462">
      <w:pPr>
        <w:rPr>
          <w:szCs w:val="24"/>
        </w:rPr>
      </w:pPr>
      <w:r w:rsidRPr="002C775B">
        <w:rPr>
          <w:szCs w:val="24"/>
        </w:rPr>
        <w:t xml:space="preserve">If you don’t tell us to keep your information confidential, we will be able to release the content of your response to the public, but we won’t make your personal name and private contact details publicly available without your prior consent.  </w:t>
      </w:r>
    </w:p>
    <w:p w14:paraId="6CB31EE9" w14:textId="77777777" w:rsidR="00D8697D" w:rsidRPr="009E2462" w:rsidRDefault="00D8697D" w:rsidP="009E2462">
      <w:pPr>
        <w:rPr>
          <w:b/>
          <w:bCs/>
          <w:i/>
          <w:iCs/>
          <w:szCs w:val="24"/>
          <w:lang w:val="en-US"/>
        </w:rPr>
      </w:pPr>
      <w:r w:rsidRPr="009E2462">
        <w:rPr>
          <w:b/>
          <w:bCs/>
          <w:i/>
          <w:iCs/>
          <w:szCs w:val="24"/>
          <w:lang w:val="en-US"/>
        </w:rPr>
        <w:t>What is the legal basis in data protection law for the OEP’s use of my personal data?</w:t>
      </w:r>
    </w:p>
    <w:p w14:paraId="2EB5BD11" w14:textId="77777777" w:rsidR="00D8697D" w:rsidRPr="002C775B" w:rsidRDefault="00D8697D" w:rsidP="009E2462">
      <w:pPr>
        <w:rPr>
          <w:szCs w:val="24"/>
        </w:rPr>
      </w:pPr>
      <w:r w:rsidRPr="002C775B">
        <w:rPr>
          <w:szCs w:val="24"/>
        </w:rPr>
        <w:t>There are two legal bases in data protection law that apply to the OEP’s use of your personal data for consultation exercises:</w:t>
      </w:r>
    </w:p>
    <w:p w14:paraId="0D2308B9" w14:textId="77777777" w:rsidR="00D8697D" w:rsidRPr="002C775B" w:rsidRDefault="00D8697D" w:rsidP="009E2462">
      <w:pPr>
        <w:pStyle w:val="ListParagraph"/>
        <w:numPr>
          <w:ilvl w:val="0"/>
          <w:numId w:val="29"/>
        </w:numPr>
        <w:spacing w:before="120" w:after="0" w:line="288" w:lineRule="auto"/>
        <w:ind w:left="0" w:firstLine="0"/>
        <w:contextualSpacing w:val="0"/>
        <w:rPr>
          <w:rFonts w:ascii="Arial" w:hAnsi="Arial" w:cs="Arial"/>
          <w:sz w:val="24"/>
          <w:szCs w:val="24"/>
        </w:rPr>
      </w:pPr>
      <w:r w:rsidRPr="002C775B">
        <w:rPr>
          <w:rFonts w:ascii="Arial" w:hAnsi="Arial" w:cs="Arial"/>
          <w:sz w:val="24"/>
          <w:szCs w:val="24"/>
        </w:rPr>
        <w:t>your consent; and</w:t>
      </w:r>
    </w:p>
    <w:p w14:paraId="141268FE" w14:textId="77777777" w:rsidR="00D8697D" w:rsidRPr="002C775B" w:rsidRDefault="00D8697D" w:rsidP="009E2462">
      <w:pPr>
        <w:pStyle w:val="ListParagraph"/>
        <w:numPr>
          <w:ilvl w:val="0"/>
          <w:numId w:val="29"/>
        </w:numPr>
        <w:spacing w:before="120" w:after="0" w:line="288" w:lineRule="auto"/>
        <w:ind w:left="0" w:firstLine="0"/>
        <w:rPr>
          <w:rFonts w:ascii="Arial" w:hAnsi="Arial" w:cs="Arial"/>
          <w:sz w:val="24"/>
          <w:szCs w:val="24"/>
        </w:rPr>
      </w:pPr>
      <w:r w:rsidRPr="002C775B">
        <w:rPr>
          <w:rFonts w:ascii="Arial" w:hAnsi="Arial" w:cs="Arial"/>
          <w:sz w:val="24"/>
          <w:szCs w:val="24"/>
        </w:rPr>
        <w:t>the use (or processing) of your personal data is necessary for the performance of a task carried out in the public interest.</w:t>
      </w:r>
    </w:p>
    <w:p w14:paraId="21528C33" w14:textId="77777777" w:rsidR="00D8697D" w:rsidRPr="002C775B" w:rsidRDefault="00D8697D" w:rsidP="009E2462">
      <w:pPr>
        <w:rPr>
          <w:szCs w:val="24"/>
        </w:rPr>
      </w:pPr>
      <w:r w:rsidRPr="002C775B">
        <w:rPr>
          <w:szCs w:val="24"/>
        </w:rPr>
        <w:t xml:space="preserve">Your consent is the initial legal basis for the use of your personal data for the purpose of consultation exercises.  If the OEP has contacted you directly to inform you of this consultation exercise, it’s because you have previously informed the OEP that you would like to receive communications in relation to the subject matter of the consultation.  Whether you received a consultation exercise directly from the OEP or any other way, if you reply to a consultation exercise, you do so freely and voluntarily after having the opportunity to be fully informed by the consultation documents.  </w:t>
      </w:r>
    </w:p>
    <w:p w14:paraId="76D955A5" w14:textId="77777777" w:rsidR="00D8697D" w:rsidRPr="002C775B" w:rsidRDefault="00D8697D" w:rsidP="009E2462">
      <w:pPr>
        <w:rPr>
          <w:szCs w:val="24"/>
        </w:rPr>
      </w:pPr>
      <w:r w:rsidRPr="002C775B">
        <w:rPr>
          <w:szCs w:val="24"/>
        </w:rPr>
        <w:t xml:space="preserve">If you reply to the consultation exercise, the legal basis for the OEP’s use of your personal data in your reply is that the use is necessary for the performance of a task carried out in the public interest.  The relevant task in the public interest is that people and organisations, especially those likely to be affected by proposed legislation or policy, are consulted on the </w:t>
      </w:r>
      <w:proofErr w:type="gramStart"/>
      <w:r w:rsidRPr="002C775B">
        <w:rPr>
          <w:szCs w:val="24"/>
        </w:rPr>
        <w:t>proposals</w:t>
      </w:r>
      <w:proofErr w:type="gramEnd"/>
      <w:r w:rsidRPr="002C775B">
        <w:rPr>
          <w:szCs w:val="24"/>
        </w:rPr>
        <w:t xml:space="preserve"> and have the opportunity to give their views and comments. The OEP will consider views and comments received in response to a consultation before making final decisions.</w:t>
      </w:r>
    </w:p>
    <w:p w14:paraId="0AB781F9" w14:textId="77777777" w:rsidR="00D8697D" w:rsidRPr="002C775B" w:rsidRDefault="00D8697D" w:rsidP="009E2462">
      <w:pPr>
        <w:rPr>
          <w:szCs w:val="24"/>
        </w:rPr>
      </w:pPr>
      <w:r w:rsidRPr="002C775B">
        <w:rPr>
          <w:szCs w:val="24"/>
        </w:rPr>
        <w:t>If the OEP discloses personal data when replying to a request under freedom of information laws, the legal basis is that the OEP’s use of your personal data is necessary for the performance of a task carried out in the public interest.  The relevant task in the public interest is that the OEP must comply with its obligations under the freedom of information laws.</w:t>
      </w:r>
    </w:p>
    <w:p w14:paraId="3D01D7A4" w14:textId="77777777" w:rsidR="00D8697D" w:rsidRPr="009E2462" w:rsidRDefault="00D8697D" w:rsidP="009E2462">
      <w:pPr>
        <w:rPr>
          <w:b/>
          <w:bCs/>
          <w:i/>
          <w:iCs/>
          <w:szCs w:val="24"/>
          <w:lang w:val="en-US"/>
        </w:rPr>
      </w:pPr>
      <w:r w:rsidRPr="009E2462">
        <w:rPr>
          <w:b/>
          <w:bCs/>
          <w:i/>
          <w:iCs/>
          <w:szCs w:val="24"/>
          <w:lang w:val="en-US"/>
        </w:rPr>
        <w:t>Who will my personal data be shared with?</w:t>
      </w:r>
    </w:p>
    <w:p w14:paraId="0ABA9289" w14:textId="77777777" w:rsidR="00D8697D" w:rsidRPr="002C775B" w:rsidRDefault="00D8697D" w:rsidP="009E2462">
      <w:pPr>
        <w:rPr>
          <w:szCs w:val="24"/>
        </w:rPr>
      </w:pPr>
      <w:r w:rsidRPr="002C775B">
        <w:rPr>
          <w:szCs w:val="24"/>
        </w:rPr>
        <w:t xml:space="preserve">The OEP will publish a summary of responses; this will not include any personal data unless you have explicitly consented to this. </w:t>
      </w:r>
    </w:p>
    <w:p w14:paraId="32945116" w14:textId="77777777" w:rsidR="00D8697D" w:rsidRPr="002C775B" w:rsidRDefault="00D8697D" w:rsidP="009E2462">
      <w:pPr>
        <w:rPr>
          <w:szCs w:val="24"/>
        </w:rPr>
      </w:pPr>
      <w:r w:rsidRPr="002C775B">
        <w:rPr>
          <w:szCs w:val="24"/>
        </w:rPr>
        <w:t xml:space="preserve">Within the OEP, your personal and identifying data will be available to teams working on the consultation. </w:t>
      </w:r>
    </w:p>
    <w:p w14:paraId="7EF77F1F" w14:textId="77777777" w:rsidR="00D8697D" w:rsidRPr="009E2462" w:rsidRDefault="00D8697D" w:rsidP="009E2462">
      <w:pPr>
        <w:rPr>
          <w:b/>
          <w:bCs/>
          <w:i/>
          <w:iCs/>
          <w:szCs w:val="24"/>
          <w:lang w:val="en-US"/>
        </w:rPr>
      </w:pPr>
      <w:r w:rsidRPr="009E2462">
        <w:rPr>
          <w:b/>
          <w:bCs/>
          <w:i/>
          <w:iCs/>
          <w:szCs w:val="24"/>
          <w:lang w:val="en-US"/>
        </w:rPr>
        <w:t xml:space="preserve">Will my personal data go outside the UK? </w:t>
      </w:r>
    </w:p>
    <w:p w14:paraId="77D4C90F" w14:textId="77777777" w:rsidR="00D8697D" w:rsidRPr="002C775B" w:rsidRDefault="00D8697D" w:rsidP="009E2462">
      <w:pPr>
        <w:rPr>
          <w:szCs w:val="24"/>
        </w:rPr>
      </w:pPr>
      <w:r w:rsidRPr="002C775B">
        <w:rPr>
          <w:szCs w:val="24"/>
        </w:rPr>
        <w:t xml:space="preserve">No. Responses to questions in consultation exercises are kept in the UK.  Therefore, if you respond to a consultation exercise, any personal data that you provide in that response will not be used by the OEP outside the UK.  </w:t>
      </w:r>
    </w:p>
    <w:p w14:paraId="39324DF2" w14:textId="77777777" w:rsidR="00D8697D" w:rsidRPr="009E2462" w:rsidRDefault="00D8697D" w:rsidP="009E2462">
      <w:pPr>
        <w:rPr>
          <w:b/>
          <w:bCs/>
          <w:i/>
          <w:iCs/>
          <w:szCs w:val="24"/>
          <w:lang w:val="en-US"/>
        </w:rPr>
      </w:pPr>
      <w:r w:rsidRPr="009E2462">
        <w:rPr>
          <w:b/>
          <w:bCs/>
          <w:i/>
          <w:iCs/>
          <w:szCs w:val="24"/>
          <w:lang w:val="en-US"/>
        </w:rPr>
        <w:t>If you are relying on my consent to use my personal data, can I withdraw my consent?</w:t>
      </w:r>
    </w:p>
    <w:p w14:paraId="59E4FC61" w14:textId="77777777" w:rsidR="00D8697D" w:rsidRPr="002C775B" w:rsidRDefault="00D8697D" w:rsidP="009E2462">
      <w:pPr>
        <w:rPr>
          <w:szCs w:val="24"/>
        </w:rPr>
      </w:pPr>
      <w:r w:rsidRPr="002C775B">
        <w:rPr>
          <w:szCs w:val="24"/>
        </w:rPr>
        <w:t>You have the right to withdraw your consent at any time</w:t>
      </w:r>
      <w:r w:rsidRPr="002C775B">
        <w:rPr>
          <w:rFonts w:eastAsiaTheme="minorEastAsia"/>
          <w:szCs w:val="24"/>
        </w:rPr>
        <w:t xml:space="preserve"> </w:t>
      </w:r>
      <w:r w:rsidRPr="002C775B">
        <w:rPr>
          <w:szCs w:val="24"/>
        </w:rPr>
        <w:t>by using the OEP contact details given in the documents for the consultation exercise.  If you withdraw your consent, the OEP may be able to continue to use any personal data it has already received up to that time for the purpose of consultations you have replied to, particularly if your reply has already been included in the consideration of the proposals that are the subject of the consultation.</w:t>
      </w:r>
    </w:p>
    <w:p w14:paraId="40B2E94F" w14:textId="77777777" w:rsidR="00D8697D" w:rsidRPr="009E2462" w:rsidRDefault="00D8697D" w:rsidP="009E2462">
      <w:pPr>
        <w:rPr>
          <w:b/>
          <w:bCs/>
          <w:i/>
          <w:iCs/>
          <w:szCs w:val="24"/>
          <w:lang w:val="en-US"/>
        </w:rPr>
      </w:pPr>
      <w:bookmarkStart w:id="18" w:name="_Hlk66176066"/>
      <w:r w:rsidRPr="009E2462">
        <w:rPr>
          <w:b/>
          <w:bCs/>
          <w:i/>
          <w:iCs/>
          <w:szCs w:val="24"/>
          <w:lang w:val="en-US"/>
        </w:rPr>
        <w:t>If I reply to a consultation exercise, how long will my personal data be held for?</w:t>
      </w:r>
      <w:bookmarkEnd w:id="18"/>
    </w:p>
    <w:p w14:paraId="2AAD4DE6" w14:textId="77777777" w:rsidR="00D8697D" w:rsidRPr="002C775B" w:rsidRDefault="00D8697D" w:rsidP="009E2462">
      <w:pPr>
        <w:rPr>
          <w:szCs w:val="24"/>
        </w:rPr>
      </w:pPr>
      <w:r w:rsidRPr="002C775B">
        <w:rPr>
          <w:szCs w:val="24"/>
        </w:rPr>
        <w:t>The OEP will hold your personal data for up to two years after the end of the consultation period.</w:t>
      </w:r>
    </w:p>
    <w:p w14:paraId="55922DFF" w14:textId="77777777" w:rsidR="00D8697D" w:rsidRPr="009E2462" w:rsidRDefault="00D8697D" w:rsidP="009E2462">
      <w:pPr>
        <w:rPr>
          <w:b/>
          <w:bCs/>
          <w:i/>
          <w:iCs/>
          <w:szCs w:val="24"/>
          <w:lang w:val="en-US"/>
        </w:rPr>
      </w:pPr>
      <w:r w:rsidRPr="009E2462">
        <w:rPr>
          <w:b/>
          <w:bCs/>
          <w:i/>
          <w:iCs/>
          <w:szCs w:val="24"/>
          <w:lang w:val="en-US"/>
        </w:rPr>
        <w:t>What are the consequences for me if I don’t provide my personal data or allow it to be used for the purpose of consultations?</w:t>
      </w:r>
    </w:p>
    <w:p w14:paraId="63FB6760" w14:textId="77777777" w:rsidR="00D8697D" w:rsidRPr="002C775B" w:rsidRDefault="00D8697D" w:rsidP="009E2462">
      <w:pPr>
        <w:rPr>
          <w:szCs w:val="24"/>
          <w:lang w:val="en"/>
        </w:rPr>
      </w:pPr>
      <w:r w:rsidRPr="002C775B">
        <w:rPr>
          <w:szCs w:val="24"/>
          <w:lang w:val="en"/>
        </w:rPr>
        <w:t>Your participation in consultation exercises is voluntary and there will be no repercussions for you if you choose not to reply to a consultation or if you withdraw your reply at any time.</w:t>
      </w:r>
    </w:p>
    <w:p w14:paraId="3EB9C29D" w14:textId="77777777" w:rsidR="00D8697D" w:rsidRPr="009E2462" w:rsidRDefault="00D8697D" w:rsidP="009E2462">
      <w:pPr>
        <w:rPr>
          <w:b/>
          <w:bCs/>
          <w:i/>
          <w:iCs/>
          <w:szCs w:val="24"/>
          <w:lang w:val="en-US"/>
        </w:rPr>
      </w:pPr>
      <w:r w:rsidRPr="009E2462">
        <w:rPr>
          <w:b/>
          <w:bCs/>
          <w:i/>
          <w:iCs/>
          <w:szCs w:val="24"/>
          <w:lang w:val="en-US"/>
        </w:rPr>
        <w:t>What are my rights?</w:t>
      </w:r>
    </w:p>
    <w:p w14:paraId="776BDAB9" w14:textId="77777777" w:rsidR="00D8697D" w:rsidRPr="002C775B" w:rsidRDefault="00D8697D" w:rsidP="009E2462">
      <w:pPr>
        <w:rPr>
          <w:szCs w:val="24"/>
          <w:lang w:val="en"/>
        </w:rPr>
      </w:pPr>
      <w:r w:rsidRPr="002C775B">
        <w:rPr>
          <w:szCs w:val="24"/>
          <w:lang w:val="en"/>
        </w:rPr>
        <w:t>A list of your rights under data protection law</w:t>
      </w:r>
      <w:r w:rsidRPr="002C775B">
        <w:rPr>
          <w:szCs w:val="24"/>
        </w:rPr>
        <w:t xml:space="preserve"> </w:t>
      </w:r>
      <w:r w:rsidRPr="002C775B">
        <w:rPr>
          <w:szCs w:val="24"/>
          <w:lang w:val="en"/>
        </w:rPr>
        <w:t>is accessible at:</w:t>
      </w:r>
    </w:p>
    <w:p w14:paraId="7FB2D54D" w14:textId="77777777" w:rsidR="00D8697D" w:rsidRPr="002C775B" w:rsidRDefault="000F3E99" w:rsidP="009E2462">
      <w:pPr>
        <w:rPr>
          <w:bCs/>
          <w:color w:val="0000FF"/>
          <w:szCs w:val="24"/>
          <w:u w:val="single"/>
        </w:rPr>
      </w:pPr>
      <w:hyperlink r:id="rId19" w:history="1">
        <w:r w:rsidR="00D8697D" w:rsidRPr="002C775B">
          <w:rPr>
            <w:rStyle w:val="Hyperlink"/>
            <w:bCs/>
            <w:szCs w:val="24"/>
          </w:rPr>
          <w:t>https://ico.org.uk/for-organisations/guide-to-the-general-data-protection-regulation-gdpr/individual-rights/</w:t>
        </w:r>
      </w:hyperlink>
    </w:p>
    <w:p w14:paraId="0AADF2F9" w14:textId="77777777" w:rsidR="00D8697D" w:rsidRPr="009E2462" w:rsidRDefault="00D8697D" w:rsidP="009E2462">
      <w:pPr>
        <w:rPr>
          <w:b/>
          <w:bCs/>
          <w:i/>
          <w:iCs/>
          <w:szCs w:val="24"/>
          <w:lang w:val="en-US"/>
        </w:rPr>
      </w:pPr>
      <w:r w:rsidRPr="009E2462">
        <w:rPr>
          <w:b/>
          <w:bCs/>
          <w:i/>
          <w:iCs/>
          <w:szCs w:val="24"/>
          <w:lang w:val="en-US"/>
        </w:rPr>
        <w:t>How do I complain?</w:t>
      </w:r>
    </w:p>
    <w:p w14:paraId="4E4EE1A5" w14:textId="77777777" w:rsidR="00D8697D" w:rsidRPr="002C775B" w:rsidRDefault="00D8697D" w:rsidP="009E2462">
      <w:pPr>
        <w:rPr>
          <w:szCs w:val="24"/>
          <w:lang w:val="en"/>
        </w:rPr>
      </w:pPr>
      <w:r w:rsidRPr="002C775B">
        <w:rPr>
          <w:szCs w:val="24"/>
          <w:lang w:val="en"/>
        </w:rPr>
        <w:t xml:space="preserve">You have the right to lodge a complaint about the use of your personal data at any time with the Information Commissioner’s Office (ICO – the data protection supervisory authority). If you wish to exercise that right, full details are available at: </w:t>
      </w:r>
    </w:p>
    <w:p w14:paraId="433350B5" w14:textId="77777777" w:rsidR="00D8697D" w:rsidRPr="002C775B" w:rsidRDefault="000F3E99" w:rsidP="009E2462">
      <w:pPr>
        <w:rPr>
          <w:color w:val="0000FF"/>
          <w:szCs w:val="24"/>
          <w:u w:val="single"/>
          <w:lang w:val="en"/>
        </w:rPr>
      </w:pPr>
      <w:hyperlink r:id="rId20" w:history="1">
        <w:r w:rsidR="00D8697D" w:rsidRPr="002C775B">
          <w:rPr>
            <w:rStyle w:val="Hyperlink"/>
            <w:szCs w:val="24"/>
            <w:lang w:val="en"/>
          </w:rPr>
          <w:t>https://ico.org.uk/make-a-complaint/</w:t>
        </w:r>
      </w:hyperlink>
    </w:p>
    <w:p w14:paraId="22ABFA76" w14:textId="77777777" w:rsidR="00D8697D" w:rsidRPr="009E2462" w:rsidRDefault="00D8697D" w:rsidP="009E2462">
      <w:pPr>
        <w:rPr>
          <w:b/>
          <w:bCs/>
          <w:i/>
          <w:iCs/>
          <w:szCs w:val="24"/>
          <w:lang w:val="en-US"/>
        </w:rPr>
      </w:pPr>
      <w:r w:rsidRPr="009E2462">
        <w:rPr>
          <w:b/>
          <w:bCs/>
          <w:i/>
          <w:iCs/>
          <w:szCs w:val="24"/>
          <w:lang w:val="en-US"/>
        </w:rPr>
        <w:t>The OEP’s Personal Information Charter</w:t>
      </w:r>
    </w:p>
    <w:p w14:paraId="5918E29C" w14:textId="5FCB49F7" w:rsidR="00D8697D" w:rsidRPr="002C775B" w:rsidRDefault="00D8697D" w:rsidP="009E2462">
      <w:pPr>
        <w:rPr>
          <w:sz w:val="22"/>
          <w:szCs w:val="22"/>
        </w:rPr>
      </w:pPr>
      <w:r w:rsidRPr="002C775B">
        <w:rPr>
          <w:szCs w:val="24"/>
        </w:rPr>
        <w:t xml:space="preserve">Please also see the OEP’s Personal Information Charter, accessible by the following hyperlink, which broadly sets out details of The OEP’s processing of personal data: </w:t>
      </w:r>
      <w:hyperlink r:id="rId21" w:history="1">
        <w:r w:rsidRPr="002C775B">
          <w:rPr>
            <w:rStyle w:val="Hyperlink"/>
            <w:szCs w:val="24"/>
          </w:rPr>
          <w:t>https://www.theoep.org.uk/report/personal-information-charter</w:t>
        </w:r>
      </w:hyperlink>
      <w:bookmarkEnd w:id="5"/>
      <w:bookmarkEnd w:id="6"/>
      <w:bookmarkEnd w:id="15"/>
      <w:bookmarkEnd w:id="16"/>
    </w:p>
    <w:sectPr w:rsidR="00D8697D" w:rsidRPr="002C775B" w:rsidSect="003043E6">
      <w:footerReference w:type="default" r:id="rId22"/>
      <w:pgSz w:w="11906" w:h="16838" w:code="9"/>
      <w:pgMar w:top="720" w:right="720" w:bottom="720" w:left="720" w:header="706" w:footer="706"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2BE7862" w14:textId="77777777" w:rsidR="000F0934" w:rsidRDefault="000F0934" w:rsidP="00D8697D">
      <w:pPr>
        <w:spacing w:before="0" w:line="240" w:lineRule="auto"/>
      </w:pPr>
      <w:r>
        <w:separator/>
      </w:r>
    </w:p>
  </w:endnote>
  <w:endnote w:type="continuationSeparator" w:id="0">
    <w:p w14:paraId="17009017" w14:textId="77777777" w:rsidR="000F0934" w:rsidRDefault="000F0934" w:rsidP="00D8697D">
      <w:pPr>
        <w:spacing w:before="0" w:line="240" w:lineRule="auto"/>
      </w:pPr>
      <w:r>
        <w:continuationSeparator/>
      </w:r>
    </w:p>
  </w:endnote>
  <w:endnote w:type="continuationNotice" w:id="1">
    <w:p w14:paraId="40ADAE04" w14:textId="77777777" w:rsidR="000F0934" w:rsidRDefault="000F0934">
      <w:pPr>
        <w:spacing w:before="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Times New Roman (Headings CS)">
    <w:altName w:val="Times New Roman"/>
    <w:charset w:val="00"/>
    <w:family w:val="roman"/>
    <w:pitch w:val="default"/>
  </w:font>
  <w:font w:name="Tahoma">
    <w:panose1 w:val="020B0604030504040204"/>
    <w:charset w:val="00"/>
    <w:family w:val="swiss"/>
    <w:pitch w:val="variable"/>
    <w:sig w:usb0="E1002EFF" w:usb1="C000605B" w:usb2="00000029" w:usb3="00000000" w:csb0="000101FF" w:csb1="00000000"/>
  </w:font>
  <w:font w:name="Yu Gothic">
    <w:altName w:val="游ゴシック"/>
    <w:panose1 w:val="020B04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555663717"/>
      <w:docPartObj>
        <w:docPartGallery w:val="Page Numbers (Bottom of Page)"/>
        <w:docPartUnique/>
      </w:docPartObj>
    </w:sdtPr>
    <w:sdtContent>
      <w:sdt>
        <w:sdtPr>
          <w:id w:val="-1705238520"/>
          <w:docPartObj>
            <w:docPartGallery w:val="Page Numbers (Top of Page)"/>
            <w:docPartUnique/>
          </w:docPartObj>
        </w:sdtPr>
        <w:sdtContent>
          <w:p w14:paraId="3CB5B5F7" w14:textId="06C825DB" w:rsidR="00533278" w:rsidRDefault="00533278" w:rsidP="002E5799">
            <w:pPr>
              <w:pStyle w:val="Footer"/>
              <w:jc w:val="center"/>
            </w:pPr>
            <w:r w:rsidRPr="002E5799">
              <w:rPr>
                <w:sz w:val="22"/>
                <w:szCs w:val="22"/>
              </w:rPr>
              <w:t xml:space="preserve">Page </w:t>
            </w:r>
            <w:r w:rsidRPr="002E5799">
              <w:rPr>
                <w:b/>
                <w:bCs/>
                <w:sz w:val="22"/>
                <w:szCs w:val="22"/>
              </w:rPr>
              <w:fldChar w:fldCharType="begin"/>
            </w:r>
            <w:r w:rsidRPr="002E5799">
              <w:rPr>
                <w:b/>
                <w:bCs/>
                <w:sz w:val="22"/>
                <w:szCs w:val="22"/>
              </w:rPr>
              <w:instrText xml:space="preserve"> PAGE </w:instrText>
            </w:r>
            <w:r w:rsidRPr="002E5799">
              <w:rPr>
                <w:b/>
                <w:bCs/>
                <w:sz w:val="22"/>
                <w:szCs w:val="22"/>
              </w:rPr>
              <w:fldChar w:fldCharType="separate"/>
            </w:r>
            <w:r w:rsidRPr="002E5799">
              <w:rPr>
                <w:b/>
                <w:bCs/>
                <w:noProof/>
                <w:sz w:val="22"/>
                <w:szCs w:val="22"/>
              </w:rPr>
              <w:t>2</w:t>
            </w:r>
            <w:r w:rsidRPr="002E5799">
              <w:rPr>
                <w:b/>
                <w:bCs/>
                <w:sz w:val="22"/>
                <w:szCs w:val="22"/>
              </w:rPr>
              <w:fldChar w:fldCharType="end"/>
            </w:r>
            <w:r w:rsidRPr="002E5799">
              <w:rPr>
                <w:sz w:val="22"/>
                <w:szCs w:val="22"/>
              </w:rPr>
              <w:t xml:space="preserve"> of </w:t>
            </w:r>
            <w:r w:rsidRPr="002E5799">
              <w:rPr>
                <w:b/>
                <w:bCs/>
                <w:sz w:val="22"/>
                <w:szCs w:val="22"/>
              </w:rPr>
              <w:fldChar w:fldCharType="begin"/>
            </w:r>
            <w:r w:rsidRPr="002E5799">
              <w:rPr>
                <w:b/>
                <w:bCs/>
                <w:sz w:val="22"/>
                <w:szCs w:val="22"/>
              </w:rPr>
              <w:instrText xml:space="preserve"> NUMPAGES  </w:instrText>
            </w:r>
            <w:r w:rsidRPr="002E5799">
              <w:rPr>
                <w:b/>
                <w:bCs/>
                <w:sz w:val="22"/>
                <w:szCs w:val="22"/>
              </w:rPr>
              <w:fldChar w:fldCharType="separate"/>
            </w:r>
            <w:r w:rsidRPr="002E5799">
              <w:rPr>
                <w:b/>
                <w:bCs/>
                <w:noProof/>
                <w:sz w:val="22"/>
                <w:szCs w:val="22"/>
              </w:rPr>
              <w:t>2</w:t>
            </w:r>
            <w:r w:rsidRPr="002E5799">
              <w:rPr>
                <w:b/>
                <w:bCs/>
                <w:sz w:val="22"/>
                <w:szCs w:val="22"/>
              </w:rPr>
              <w:fldChar w:fldCharType="end"/>
            </w:r>
          </w:p>
        </w:sdtContent>
      </w:sdt>
    </w:sdtContent>
  </w:sdt>
  <w:p w14:paraId="53585571" w14:textId="77777777" w:rsidR="00D8697D" w:rsidRDefault="00D8697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E39A82B" w14:textId="77777777" w:rsidR="000F0934" w:rsidRDefault="000F0934" w:rsidP="00D8697D">
      <w:pPr>
        <w:spacing w:before="0" w:line="240" w:lineRule="auto"/>
      </w:pPr>
      <w:r>
        <w:separator/>
      </w:r>
    </w:p>
  </w:footnote>
  <w:footnote w:type="continuationSeparator" w:id="0">
    <w:p w14:paraId="132520D1" w14:textId="77777777" w:rsidR="000F0934" w:rsidRDefault="000F0934" w:rsidP="00D8697D">
      <w:pPr>
        <w:spacing w:before="0" w:line="240" w:lineRule="auto"/>
      </w:pPr>
      <w:r>
        <w:continuationSeparator/>
      </w:r>
    </w:p>
  </w:footnote>
  <w:footnote w:type="continuationNotice" w:id="1">
    <w:p w14:paraId="55EE5773" w14:textId="77777777" w:rsidR="000F0934" w:rsidRDefault="000F0934">
      <w:pPr>
        <w:spacing w:before="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AA2A40B4"/>
    <w:multiLevelType w:val="hybridMultilevel"/>
    <w:tmpl w:val="BDC2FD8A"/>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FFFFFF7C"/>
    <w:multiLevelType w:val="singleLevel"/>
    <w:tmpl w:val="F904AB76"/>
    <w:lvl w:ilvl="0">
      <w:start w:val="1"/>
      <w:numFmt w:val="decimal"/>
      <w:lvlText w:val="%1."/>
      <w:lvlJc w:val="left"/>
      <w:pPr>
        <w:tabs>
          <w:tab w:val="num" w:pos="1492"/>
        </w:tabs>
        <w:ind w:left="1492" w:hanging="360"/>
      </w:pPr>
    </w:lvl>
  </w:abstractNum>
  <w:abstractNum w:abstractNumId="2" w15:restartNumberingAfterBreak="0">
    <w:nsid w:val="FFFFFF7D"/>
    <w:multiLevelType w:val="singleLevel"/>
    <w:tmpl w:val="5B46F944"/>
    <w:lvl w:ilvl="0">
      <w:start w:val="1"/>
      <w:numFmt w:val="decimal"/>
      <w:lvlText w:val="%1."/>
      <w:lvlJc w:val="left"/>
      <w:pPr>
        <w:tabs>
          <w:tab w:val="num" w:pos="1209"/>
        </w:tabs>
        <w:ind w:left="1209" w:hanging="360"/>
      </w:pPr>
    </w:lvl>
  </w:abstractNum>
  <w:abstractNum w:abstractNumId="3" w15:restartNumberingAfterBreak="0">
    <w:nsid w:val="FFFFFF7E"/>
    <w:multiLevelType w:val="singleLevel"/>
    <w:tmpl w:val="45F89994"/>
    <w:lvl w:ilvl="0">
      <w:start w:val="1"/>
      <w:numFmt w:val="decimal"/>
      <w:lvlText w:val="%1."/>
      <w:lvlJc w:val="left"/>
      <w:pPr>
        <w:tabs>
          <w:tab w:val="num" w:pos="926"/>
        </w:tabs>
        <w:ind w:left="926" w:hanging="360"/>
      </w:pPr>
    </w:lvl>
  </w:abstractNum>
  <w:abstractNum w:abstractNumId="4" w15:restartNumberingAfterBreak="0">
    <w:nsid w:val="FFFFFF7F"/>
    <w:multiLevelType w:val="singleLevel"/>
    <w:tmpl w:val="3E3E3724"/>
    <w:lvl w:ilvl="0">
      <w:start w:val="1"/>
      <w:numFmt w:val="decimal"/>
      <w:lvlText w:val="%1."/>
      <w:lvlJc w:val="left"/>
      <w:pPr>
        <w:tabs>
          <w:tab w:val="num" w:pos="643"/>
        </w:tabs>
        <w:ind w:left="643" w:hanging="360"/>
      </w:pPr>
    </w:lvl>
  </w:abstractNum>
  <w:abstractNum w:abstractNumId="5" w15:restartNumberingAfterBreak="0">
    <w:nsid w:val="FFFFFF80"/>
    <w:multiLevelType w:val="singleLevel"/>
    <w:tmpl w:val="FB7C6D1E"/>
    <w:lvl w:ilvl="0">
      <w:start w:val="1"/>
      <w:numFmt w:val="bullet"/>
      <w:lvlText w:val=""/>
      <w:lvlJc w:val="left"/>
      <w:pPr>
        <w:tabs>
          <w:tab w:val="num" w:pos="1492"/>
        </w:tabs>
        <w:ind w:left="1492" w:hanging="360"/>
      </w:pPr>
      <w:rPr>
        <w:rFonts w:ascii="Symbol" w:hAnsi="Symbol" w:hint="default"/>
      </w:rPr>
    </w:lvl>
  </w:abstractNum>
  <w:abstractNum w:abstractNumId="6" w15:restartNumberingAfterBreak="0">
    <w:nsid w:val="FFFFFF81"/>
    <w:multiLevelType w:val="singleLevel"/>
    <w:tmpl w:val="9D7C4D34"/>
    <w:lvl w:ilvl="0">
      <w:start w:val="1"/>
      <w:numFmt w:val="bullet"/>
      <w:lvlText w:val=""/>
      <w:lvlJc w:val="left"/>
      <w:pPr>
        <w:tabs>
          <w:tab w:val="num" w:pos="1209"/>
        </w:tabs>
        <w:ind w:left="1209" w:hanging="360"/>
      </w:pPr>
      <w:rPr>
        <w:rFonts w:ascii="Symbol" w:hAnsi="Symbol" w:hint="default"/>
      </w:rPr>
    </w:lvl>
  </w:abstractNum>
  <w:abstractNum w:abstractNumId="7" w15:restartNumberingAfterBreak="0">
    <w:nsid w:val="FFFFFF82"/>
    <w:multiLevelType w:val="singleLevel"/>
    <w:tmpl w:val="290ADE66"/>
    <w:lvl w:ilvl="0">
      <w:start w:val="1"/>
      <w:numFmt w:val="bullet"/>
      <w:lvlText w:val=""/>
      <w:lvlJc w:val="left"/>
      <w:pPr>
        <w:tabs>
          <w:tab w:val="num" w:pos="926"/>
        </w:tabs>
        <w:ind w:left="926" w:hanging="360"/>
      </w:pPr>
      <w:rPr>
        <w:rFonts w:ascii="Symbol" w:hAnsi="Symbol" w:hint="default"/>
      </w:rPr>
    </w:lvl>
  </w:abstractNum>
  <w:abstractNum w:abstractNumId="8" w15:restartNumberingAfterBreak="0">
    <w:nsid w:val="FFFFFF83"/>
    <w:multiLevelType w:val="singleLevel"/>
    <w:tmpl w:val="69F66614"/>
    <w:lvl w:ilvl="0">
      <w:start w:val="1"/>
      <w:numFmt w:val="bullet"/>
      <w:lvlText w:val=""/>
      <w:lvlJc w:val="left"/>
      <w:pPr>
        <w:tabs>
          <w:tab w:val="num" w:pos="643"/>
        </w:tabs>
        <w:ind w:left="643" w:hanging="360"/>
      </w:pPr>
      <w:rPr>
        <w:rFonts w:ascii="Symbol" w:hAnsi="Symbol" w:hint="default"/>
      </w:rPr>
    </w:lvl>
  </w:abstractNum>
  <w:abstractNum w:abstractNumId="9" w15:restartNumberingAfterBreak="0">
    <w:nsid w:val="FFFFFF88"/>
    <w:multiLevelType w:val="singleLevel"/>
    <w:tmpl w:val="C0FC172A"/>
    <w:lvl w:ilvl="0">
      <w:start w:val="1"/>
      <w:numFmt w:val="decimal"/>
      <w:lvlText w:val="%1."/>
      <w:lvlJc w:val="left"/>
      <w:pPr>
        <w:tabs>
          <w:tab w:val="num" w:pos="360"/>
        </w:tabs>
        <w:ind w:left="360" w:hanging="360"/>
      </w:pPr>
    </w:lvl>
  </w:abstractNum>
  <w:abstractNum w:abstractNumId="10" w15:restartNumberingAfterBreak="0">
    <w:nsid w:val="FFFFFF89"/>
    <w:multiLevelType w:val="singleLevel"/>
    <w:tmpl w:val="A2FADB68"/>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018036BF"/>
    <w:multiLevelType w:val="hybridMultilevel"/>
    <w:tmpl w:val="B398849A"/>
    <w:lvl w:ilvl="0" w:tplc="08090001">
      <w:start w:val="1"/>
      <w:numFmt w:val="bullet"/>
      <w:lvlText w:val=""/>
      <w:lvlJc w:val="left"/>
      <w:pPr>
        <w:tabs>
          <w:tab w:val="num" w:pos="360"/>
        </w:tabs>
        <w:ind w:left="360" w:hanging="360"/>
      </w:pPr>
      <w:rPr>
        <w:rFonts w:ascii="Symbol" w:hAnsi="Symbol" w:hint="defaul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2" w15:restartNumberingAfterBreak="0">
    <w:nsid w:val="038232D1"/>
    <w:multiLevelType w:val="hybridMultilevel"/>
    <w:tmpl w:val="901C2DE4"/>
    <w:lvl w:ilvl="0" w:tplc="08090001">
      <w:start w:val="1"/>
      <w:numFmt w:val="bullet"/>
      <w:lvlText w:val=""/>
      <w:lvlJc w:val="left"/>
      <w:pPr>
        <w:tabs>
          <w:tab w:val="num" w:pos="360"/>
        </w:tabs>
        <w:ind w:left="360" w:hanging="360"/>
      </w:pPr>
      <w:rPr>
        <w:rFonts w:ascii="Symbol" w:hAnsi="Symbol" w:hint="defaul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3" w15:restartNumberingAfterBreak="0">
    <w:nsid w:val="03FE5572"/>
    <w:multiLevelType w:val="hybridMultilevel"/>
    <w:tmpl w:val="4C84D9D2"/>
    <w:lvl w:ilvl="0" w:tplc="08090001">
      <w:start w:val="1"/>
      <w:numFmt w:val="bullet"/>
      <w:lvlText w:val=""/>
      <w:lvlJc w:val="left"/>
      <w:pPr>
        <w:ind w:left="1080" w:hanging="360"/>
      </w:pPr>
      <w:rPr>
        <w:rFonts w:ascii="Symbol" w:hAnsi="Symbol" w:hint="default"/>
      </w:rPr>
    </w:lvl>
    <w:lvl w:ilvl="1" w:tplc="FFFFFFFF">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4" w15:restartNumberingAfterBreak="0">
    <w:nsid w:val="05540D41"/>
    <w:multiLevelType w:val="hybridMultilevel"/>
    <w:tmpl w:val="755CBF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07061018"/>
    <w:multiLevelType w:val="multilevel"/>
    <w:tmpl w:val="58D8EE56"/>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0A0D590A"/>
    <w:multiLevelType w:val="hybridMultilevel"/>
    <w:tmpl w:val="4E6254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0DFFB711"/>
    <w:multiLevelType w:val="hybridMultilevel"/>
    <w:tmpl w:val="4985BB2C"/>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8" w15:restartNumberingAfterBreak="0">
    <w:nsid w:val="211605C5"/>
    <w:multiLevelType w:val="hybridMultilevel"/>
    <w:tmpl w:val="101A37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21A32933"/>
    <w:multiLevelType w:val="hybridMultilevel"/>
    <w:tmpl w:val="983E11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29404568"/>
    <w:multiLevelType w:val="hybridMultilevel"/>
    <w:tmpl w:val="D4A6968C"/>
    <w:lvl w:ilvl="0" w:tplc="08090017">
      <w:start w:val="1"/>
      <w:numFmt w:val="lowerLett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1" w15:restartNumberingAfterBreak="0">
    <w:nsid w:val="2C8D64A4"/>
    <w:multiLevelType w:val="hybridMultilevel"/>
    <w:tmpl w:val="4A609D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31443DB6"/>
    <w:multiLevelType w:val="hybridMultilevel"/>
    <w:tmpl w:val="8182BEA4"/>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3" w15:restartNumberingAfterBreak="0">
    <w:nsid w:val="3A034B03"/>
    <w:multiLevelType w:val="hybridMultilevel"/>
    <w:tmpl w:val="012674DE"/>
    <w:lvl w:ilvl="0" w:tplc="FFFFFFF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4" w15:restartNumberingAfterBreak="0">
    <w:nsid w:val="3F2948DE"/>
    <w:multiLevelType w:val="hybridMultilevel"/>
    <w:tmpl w:val="4284319E"/>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440A7C52"/>
    <w:multiLevelType w:val="hybridMultilevel"/>
    <w:tmpl w:val="55FAAFEE"/>
    <w:lvl w:ilvl="0" w:tplc="FE34C420">
      <w:start w:val="1"/>
      <w:numFmt w:val="decimal"/>
      <w:lvlText w:val="(%1)"/>
      <w:lvlJc w:val="left"/>
      <w:pPr>
        <w:ind w:left="720" w:hanging="360"/>
      </w:pPr>
      <w:rPr>
        <w:rFonts w:cs="Times New Roman"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49C559E8"/>
    <w:multiLevelType w:val="hybridMultilevel"/>
    <w:tmpl w:val="EA8EF752"/>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7" w15:restartNumberingAfterBreak="0">
    <w:nsid w:val="585925A7"/>
    <w:multiLevelType w:val="hybridMultilevel"/>
    <w:tmpl w:val="4078A17C"/>
    <w:lvl w:ilvl="0" w:tplc="FFFFFFF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5BFC2AA2"/>
    <w:multiLevelType w:val="hybridMultilevel"/>
    <w:tmpl w:val="A1C6C682"/>
    <w:lvl w:ilvl="0" w:tplc="DF9C285E">
      <w:start w:val="1"/>
      <w:numFmt w:val="decimal"/>
      <w:pStyle w:val="Numbered"/>
      <w:lvlText w:val="%1."/>
      <w:lvlJc w:val="left"/>
      <w:pPr>
        <w:tabs>
          <w:tab w:val="num" w:pos="567"/>
        </w:tabs>
        <w:ind w:left="567" w:hanging="567"/>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9" w15:restartNumberingAfterBreak="0">
    <w:nsid w:val="67754952"/>
    <w:multiLevelType w:val="hybridMultilevel"/>
    <w:tmpl w:val="1C2AF8D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0" w15:restartNumberingAfterBreak="0">
    <w:nsid w:val="6C43193B"/>
    <w:multiLevelType w:val="hybridMultilevel"/>
    <w:tmpl w:val="533A3C30"/>
    <w:lvl w:ilvl="0" w:tplc="84982EDA">
      <w:start w:val="1"/>
      <w:numFmt w:val="bullet"/>
      <w:lvlText w:val="•"/>
      <w:lvlJc w:val="left"/>
      <w:pPr>
        <w:tabs>
          <w:tab w:val="num" w:pos="720"/>
        </w:tabs>
        <w:ind w:left="720" w:hanging="360"/>
      </w:pPr>
      <w:rPr>
        <w:rFonts w:ascii="Times New Roman" w:hAnsi="Times New Roman" w:hint="default"/>
      </w:rPr>
    </w:lvl>
    <w:lvl w:ilvl="1" w:tplc="AC909886" w:tentative="1">
      <w:start w:val="1"/>
      <w:numFmt w:val="bullet"/>
      <w:lvlText w:val="•"/>
      <w:lvlJc w:val="left"/>
      <w:pPr>
        <w:tabs>
          <w:tab w:val="num" w:pos="1440"/>
        </w:tabs>
        <w:ind w:left="1440" w:hanging="360"/>
      </w:pPr>
      <w:rPr>
        <w:rFonts w:ascii="Times New Roman" w:hAnsi="Times New Roman" w:hint="default"/>
      </w:rPr>
    </w:lvl>
    <w:lvl w:ilvl="2" w:tplc="B14E7EA6" w:tentative="1">
      <w:start w:val="1"/>
      <w:numFmt w:val="bullet"/>
      <w:lvlText w:val="•"/>
      <w:lvlJc w:val="left"/>
      <w:pPr>
        <w:tabs>
          <w:tab w:val="num" w:pos="2160"/>
        </w:tabs>
        <w:ind w:left="2160" w:hanging="360"/>
      </w:pPr>
      <w:rPr>
        <w:rFonts w:ascii="Times New Roman" w:hAnsi="Times New Roman" w:hint="default"/>
      </w:rPr>
    </w:lvl>
    <w:lvl w:ilvl="3" w:tplc="456A4D90" w:tentative="1">
      <w:start w:val="1"/>
      <w:numFmt w:val="bullet"/>
      <w:lvlText w:val="•"/>
      <w:lvlJc w:val="left"/>
      <w:pPr>
        <w:tabs>
          <w:tab w:val="num" w:pos="2880"/>
        </w:tabs>
        <w:ind w:left="2880" w:hanging="360"/>
      </w:pPr>
      <w:rPr>
        <w:rFonts w:ascii="Times New Roman" w:hAnsi="Times New Roman" w:hint="default"/>
      </w:rPr>
    </w:lvl>
    <w:lvl w:ilvl="4" w:tplc="1F8CA4A8" w:tentative="1">
      <w:start w:val="1"/>
      <w:numFmt w:val="bullet"/>
      <w:lvlText w:val="•"/>
      <w:lvlJc w:val="left"/>
      <w:pPr>
        <w:tabs>
          <w:tab w:val="num" w:pos="3600"/>
        </w:tabs>
        <w:ind w:left="3600" w:hanging="360"/>
      </w:pPr>
      <w:rPr>
        <w:rFonts w:ascii="Times New Roman" w:hAnsi="Times New Roman" w:hint="default"/>
      </w:rPr>
    </w:lvl>
    <w:lvl w:ilvl="5" w:tplc="4BE02934" w:tentative="1">
      <w:start w:val="1"/>
      <w:numFmt w:val="bullet"/>
      <w:lvlText w:val="•"/>
      <w:lvlJc w:val="left"/>
      <w:pPr>
        <w:tabs>
          <w:tab w:val="num" w:pos="4320"/>
        </w:tabs>
        <w:ind w:left="4320" w:hanging="360"/>
      </w:pPr>
      <w:rPr>
        <w:rFonts w:ascii="Times New Roman" w:hAnsi="Times New Roman" w:hint="default"/>
      </w:rPr>
    </w:lvl>
    <w:lvl w:ilvl="6" w:tplc="2FAC3856" w:tentative="1">
      <w:start w:val="1"/>
      <w:numFmt w:val="bullet"/>
      <w:lvlText w:val="•"/>
      <w:lvlJc w:val="left"/>
      <w:pPr>
        <w:tabs>
          <w:tab w:val="num" w:pos="5040"/>
        </w:tabs>
        <w:ind w:left="5040" w:hanging="360"/>
      </w:pPr>
      <w:rPr>
        <w:rFonts w:ascii="Times New Roman" w:hAnsi="Times New Roman" w:hint="default"/>
      </w:rPr>
    </w:lvl>
    <w:lvl w:ilvl="7" w:tplc="9E2A427E" w:tentative="1">
      <w:start w:val="1"/>
      <w:numFmt w:val="bullet"/>
      <w:lvlText w:val="•"/>
      <w:lvlJc w:val="left"/>
      <w:pPr>
        <w:tabs>
          <w:tab w:val="num" w:pos="5760"/>
        </w:tabs>
        <w:ind w:left="5760" w:hanging="360"/>
      </w:pPr>
      <w:rPr>
        <w:rFonts w:ascii="Times New Roman" w:hAnsi="Times New Roman" w:hint="default"/>
      </w:rPr>
    </w:lvl>
    <w:lvl w:ilvl="8" w:tplc="60B46DCA" w:tentative="1">
      <w:start w:val="1"/>
      <w:numFmt w:val="bullet"/>
      <w:lvlText w:val="•"/>
      <w:lvlJc w:val="left"/>
      <w:pPr>
        <w:tabs>
          <w:tab w:val="num" w:pos="6480"/>
        </w:tabs>
        <w:ind w:left="6480" w:hanging="360"/>
      </w:pPr>
      <w:rPr>
        <w:rFonts w:ascii="Times New Roman" w:hAnsi="Times New Roman" w:hint="default"/>
      </w:rPr>
    </w:lvl>
  </w:abstractNum>
  <w:abstractNum w:abstractNumId="31" w15:restartNumberingAfterBreak="0">
    <w:nsid w:val="6EDB0DC6"/>
    <w:multiLevelType w:val="hybridMultilevel"/>
    <w:tmpl w:val="3D14A0B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15:restartNumberingAfterBreak="0">
    <w:nsid w:val="71424655"/>
    <w:multiLevelType w:val="hybridMultilevel"/>
    <w:tmpl w:val="F5EE696A"/>
    <w:lvl w:ilvl="0" w:tplc="87E4DDCA">
      <w:start w:val="1"/>
      <w:numFmt w:val="bullet"/>
      <w:lvlText w:val="•"/>
      <w:lvlJc w:val="left"/>
      <w:pPr>
        <w:tabs>
          <w:tab w:val="num" w:pos="720"/>
        </w:tabs>
        <w:ind w:left="720" w:hanging="360"/>
      </w:pPr>
      <w:rPr>
        <w:rFonts w:ascii="Times New Roman" w:hAnsi="Times New Roman" w:hint="default"/>
      </w:rPr>
    </w:lvl>
    <w:lvl w:ilvl="1" w:tplc="274CE044" w:tentative="1">
      <w:start w:val="1"/>
      <w:numFmt w:val="bullet"/>
      <w:lvlText w:val="•"/>
      <w:lvlJc w:val="left"/>
      <w:pPr>
        <w:tabs>
          <w:tab w:val="num" w:pos="1440"/>
        </w:tabs>
        <w:ind w:left="1440" w:hanging="360"/>
      </w:pPr>
      <w:rPr>
        <w:rFonts w:ascii="Times New Roman" w:hAnsi="Times New Roman" w:hint="default"/>
      </w:rPr>
    </w:lvl>
    <w:lvl w:ilvl="2" w:tplc="2EB67A52" w:tentative="1">
      <w:start w:val="1"/>
      <w:numFmt w:val="bullet"/>
      <w:lvlText w:val="•"/>
      <w:lvlJc w:val="left"/>
      <w:pPr>
        <w:tabs>
          <w:tab w:val="num" w:pos="2160"/>
        </w:tabs>
        <w:ind w:left="2160" w:hanging="360"/>
      </w:pPr>
      <w:rPr>
        <w:rFonts w:ascii="Times New Roman" w:hAnsi="Times New Roman" w:hint="default"/>
      </w:rPr>
    </w:lvl>
    <w:lvl w:ilvl="3" w:tplc="2870A9B4" w:tentative="1">
      <w:start w:val="1"/>
      <w:numFmt w:val="bullet"/>
      <w:lvlText w:val="•"/>
      <w:lvlJc w:val="left"/>
      <w:pPr>
        <w:tabs>
          <w:tab w:val="num" w:pos="2880"/>
        </w:tabs>
        <w:ind w:left="2880" w:hanging="360"/>
      </w:pPr>
      <w:rPr>
        <w:rFonts w:ascii="Times New Roman" w:hAnsi="Times New Roman" w:hint="default"/>
      </w:rPr>
    </w:lvl>
    <w:lvl w:ilvl="4" w:tplc="D7B600E8" w:tentative="1">
      <w:start w:val="1"/>
      <w:numFmt w:val="bullet"/>
      <w:lvlText w:val="•"/>
      <w:lvlJc w:val="left"/>
      <w:pPr>
        <w:tabs>
          <w:tab w:val="num" w:pos="3600"/>
        </w:tabs>
        <w:ind w:left="3600" w:hanging="360"/>
      </w:pPr>
      <w:rPr>
        <w:rFonts w:ascii="Times New Roman" w:hAnsi="Times New Roman" w:hint="default"/>
      </w:rPr>
    </w:lvl>
    <w:lvl w:ilvl="5" w:tplc="05A27BA0" w:tentative="1">
      <w:start w:val="1"/>
      <w:numFmt w:val="bullet"/>
      <w:lvlText w:val="•"/>
      <w:lvlJc w:val="left"/>
      <w:pPr>
        <w:tabs>
          <w:tab w:val="num" w:pos="4320"/>
        </w:tabs>
        <w:ind w:left="4320" w:hanging="360"/>
      </w:pPr>
      <w:rPr>
        <w:rFonts w:ascii="Times New Roman" w:hAnsi="Times New Roman" w:hint="default"/>
      </w:rPr>
    </w:lvl>
    <w:lvl w:ilvl="6" w:tplc="379CE824" w:tentative="1">
      <w:start w:val="1"/>
      <w:numFmt w:val="bullet"/>
      <w:lvlText w:val="•"/>
      <w:lvlJc w:val="left"/>
      <w:pPr>
        <w:tabs>
          <w:tab w:val="num" w:pos="5040"/>
        </w:tabs>
        <w:ind w:left="5040" w:hanging="360"/>
      </w:pPr>
      <w:rPr>
        <w:rFonts w:ascii="Times New Roman" w:hAnsi="Times New Roman" w:hint="default"/>
      </w:rPr>
    </w:lvl>
    <w:lvl w:ilvl="7" w:tplc="5302CDCC" w:tentative="1">
      <w:start w:val="1"/>
      <w:numFmt w:val="bullet"/>
      <w:lvlText w:val="•"/>
      <w:lvlJc w:val="left"/>
      <w:pPr>
        <w:tabs>
          <w:tab w:val="num" w:pos="5760"/>
        </w:tabs>
        <w:ind w:left="5760" w:hanging="360"/>
      </w:pPr>
      <w:rPr>
        <w:rFonts w:ascii="Times New Roman" w:hAnsi="Times New Roman" w:hint="default"/>
      </w:rPr>
    </w:lvl>
    <w:lvl w:ilvl="8" w:tplc="C9E4B6EA" w:tentative="1">
      <w:start w:val="1"/>
      <w:numFmt w:val="bullet"/>
      <w:lvlText w:val="•"/>
      <w:lvlJc w:val="left"/>
      <w:pPr>
        <w:tabs>
          <w:tab w:val="num" w:pos="6480"/>
        </w:tabs>
        <w:ind w:left="6480" w:hanging="360"/>
      </w:pPr>
      <w:rPr>
        <w:rFonts w:ascii="Times New Roman" w:hAnsi="Times New Roman" w:hint="default"/>
      </w:rPr>
    </w:lvl>
  </w:abstractNum>
  <w:abstractNum w:abstractNumId="33" w15:restartNumberingAfterBreak="0">
    <w:nsid w:val="73683C57"/>
    <w:multiLevelType w:val="hybridMultilevel"/>
    <w:tmpl w:val="2C8EB63C"/>
    <w:lvl w:ilvl="0" w:tplc="D388A6AE">
      <w:start w:val="1"/>
      <w:numFmt w:val="bullet"/>
      <w:lvlText w:val="•"/>
      <w:lvlJc w:val="left"/>
      <w:pPr>
        <w:tabs>
          <w:tab w:val="num" w:pos="720"/>
        </w:tabs>
        <w:ind w:left="720" w:hanging="360"/>
      </w:pPr>
      <w:rPr>
        <w:rFonts w:ascii="Times New Roman" w:hAnsi="Times New Roman" w:hint="default"/>
      </w:rPr>
    </w:lvl>
    <w:lvl w:ilvl="1" w:tplc="EA182D30" w:tentative="1">
      <w:start w:val="1"/>
      <w:numFmt w:val="bullet"/>
      <w:lvlText w:val="•"/>
      <w:lvlJc w:val="left"/>
      <w:pPr>
        <w:tabs>
          <w:tab w:val="num" w:pos="1440"/>
        </w:tabs>
        <w:ind w:left="1440" w:hanging="360"/>
      </w:pPr>
      <w:rPr>
        <w:rFonts w:ascii="Times New Roman" w:hAnsi="Times New Roman" w:hint="default"/>
      </w:rPr>
    </w:lvl>
    <w:lvl w:ilvl="2" w:tplc="04B60456" w:tentative="1">
      <w:start w:val="1"/>
      <w:numFmt w:val="bullet"/>
      <w:lvlText w:val="•"/>
      <w:lvlJc w:val="left"/>
      <w:pPr>
        <w:tabs>
          <w:tab w:val="num" w:pos="2160"/>
        </w:tabs>
        <w:ind w:left="2160" w:hanging="360"/>
      </w:pPr>
      <w:rPr>
        <w:rFonts w:ascii="Times New Roman" w:hAnsi="Times New Roman" w:hint="default"/>
      </w:rPr>
    </w:lvl>
    <w:lvl w:ilvl="3" w:tplc="BD4CA064" w:tentative="1">
      <w:start w:val="1"/>
      <w:numFmt w:val="bullet"/>
      <w:lvlText w:val="•"/>
      <w:lvlJc w:val="left"/>
      <w:pPr>
        <w:tabs>
          <w:tab w:val="num" w:pos="2880"/>
        </w:tabs>
        <w:ind w:left="2880" w:hanging="360"/>
      </w:pPr>
      <w:rPr>
        <w:rFonts w:ascii="Times New Roman" w:hAnsi="Times New Roman" w:hint="default"/>
      </w:rPr>
    </w:lvl>
    <w:lvl w:ilvl="4" w:tplc="870EC0F0" w:tentative="1">
      <w:start w:val="1"/>
      <w:numFmt w:val="bullet"/>
      <w:lvlText w:val="•"/>
      <w:lvlJc w:val="left"/>
      <w:pPr>
        <w:tabs>
          <w:tab w:val="num" w:pos="3600"/>
        </w:tabs>
        <w:ind w:left="3600" w:hanging="360"/>
      </w:pPr>
      <w:rPr>
        <w:rFonts w:ascii="Times New Roman" w:hAnsi="Times New Roman" w:hint="default"/>
      </w:rPr>
    </w:lvl>
    <w:lvl w:ilvl="5" w:tplc="302EC98A" w:tentative="1">
      <w:start w:val="1"/>
      <w:numFmt w:val="bullet"/>
      <w:lvlText w:val="•"/>
      <w:lvlJc w:val="left"/>
      <w:pPr>
        <w:tabs>
          <w:tab w:val="num" w:pos="4320"/>
        </w:tabs>
        <w:ind w:left="4320" w:hanging="360"/>
      </w:pPr>
      <w:rPr>
        <w:rFonts w:ascii="Times New Roman" w:hAnsi="Times New Roman" w:hint="default"/>
      </w:rPr>
    </w:lvl>
    <w:lvl w:ilvl="6" w:tplc="2AD0E67E" w:tentative="1">
      <w:start w:val="1"/>
      <w:numFmt w:val="bullet"/>
      <w:lvlText w:val="•"/>
      <w:lvlJc w:val="left"/>
      <w:pPr>
        <w:tabs>
          <w:tab w:val="num" w:pos="5040"/>
        </w:tabs>
        <w:ind w:left="5040" w:hanging="360"/>
      </w:pPr>
      <w:rPr>
        <w:rFonts w:ascii="Times New Roman" w:hAnsi="Times New Roman" w:hint="default"/>
      </w:rPr>
    </w:lvl>
    <w:lvl w:ilvl="7" w:tplc="1766F876" w:tentative="1">
      <w:start w:val="1"/>
      <w:numFmt w:val="bullet"/>
      <w:lvlText w:val="•"/>
      <w:lvlJc w:val="left"/>
      <w:pPr>
        <w:tabs>
          <w:tab w:val="num" w:pos="5760"/>
        </w:tabs>
        <w:ind w:left="5760" w:hanging="360"/>
      </w:pPr>
      <w:rPr>
        <w:rFonts w:ascii="Times New Roman" w:hAnsi="Times New Roman" w:hint="default"/>
      </w:rPr>
    </w:lvl>
    <w:lvl w:ilvl="8" w:tplc="79261158" w:tentative="1">
      <w:start w:val="1"/>
      <w:numFmt w:val="bullet"/>
      <w:lvlText w:val="•"/>
      <w:lvlJc w:val="left"/>
      <w:pPr>
        <w:tabs>
          <w:tab w:val="num" w:pos="6480"/>
        </w:tabs>
        <w:ind w:left="6480" w:hanging="360"/>
      </w:pPr>
      <w:rPr>
        <w:rFonts w:ascii="Times New Roman" w:hAnsi="Times New Roman" w:hint="default"/>
      </w:rPr>
    </w:lvl>
  </w:abstractNum>
  <w:abstractNum w:abstractNumId="34" w15:restartNumberingAfterBreak="0">
    <w:nsid w:val="7A6F573E"/>
    <w:multiLevelType w:val="hybridMultilevel"/>
    <w:tmpl w:val="76B6C24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5" w15:restartNumberingAfterBreak="0">
    <w:nsid w:val="7C2E3A48"/>
    <w:multiLevelType w:val="multilevel"/>
    <w:tmpl w:val="2DFCA3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15:restartNumberingAfterBreak="0">
    <w:nsid w:val="7D601AA6"/>
    <w:multiLevelType w:val="hybridMultilevel"/>
    <w:tmpl w:val="EDC6839A"/>
    <w:lvl w:ilvl="0" w:tplc="365AAC7E">
      <w:start w:val="1"/>
      <w:numFmt w:val="bullet"/>
      <w:lvlText w:val="•"/>
      <w:lvlJc w:val="left"/>
      <w:pPr>
        <w:tabs>
          <w:tab w:val="num" w:pos="720"/>
        </w:tabs>
        <w:ind w:left="720" w:hanging="360"/>
      </w:pPr>
      <w:rPr>
        <w:rFonts w:ascii="Times New Roman" w:hAnsi="Times New Roman" w:hint="default"/>
      </w:rPr>
    </w:lvl>
    <w:lvl w:ilvl="1" w:tplc="D9786016">
      <w:numFmt w:val="bullet"/>
      <w:lvlText w:val="•"/>
      <w:lvlJc w:val="left"/>
      <w:pPr>
        <w:tabs>
          <w:tab w:val="num" w:pos="1440"/>
        </w:tabs>
        <w:ind w:left="1440" w:hanging="360"/>
      </w:pPr>
      <w:rPr>
        <w:rFonts w:ascii="Times New Roman" w:hAnsi="Times New Roman" w:hint="default"/>
      </w:rPr>
    </w:lvl>
    <w:lvl w:ilvl="2" w:tplc="96B08486" w:tentative="1">
      <w:start w:val="1"/>
      <w:numFmt w:val="bullet"/>
      <w:lvlText w:val="•"/>
      <w:lvlJc w:val="left"/>
      <w:pPr>
        <w:tabs>
          <w:tab w:val="num" w:pos="2160"/>
        </w:tabs>
        <w:ind w:left="2160" w:hanging="360"/>
      </w:pPr>
      <w:rPr>
        <w:rFonts w:ascii="Times New Roman" w:hAnsi="Times New Roman" w:hint="default"/>
      </w:rPr>
    </w:lvl>
    <w:lvl w:ilvl="3" w:tplc="7318F060" w:tentative="1">
      <w:start w:val="1"/>
      <w:numFmt w:val="bullet"/>
      <w:lvlText w:val="•"/>
      <w:lvlJc w:val="left"/>
      <w:pPr>
        <w:tabs>
          <w:tab w:val="num" w:pos="2880"/>
        </w:tabs>
        <w:ind w:left="2880" w:hanging="360"/>
      </w:pPr>
      <w:rPr>
        <w:rFonts w:ascii="Times New Roman" w:hAnsi="Times New Roman" w:hint="default"/>
      </w:rPr>
    </w:lvl>
    <w:lvl w:ilvl="4" w:tplc="1A6262D0" w:tentative="1">
      <w:start w:val="1"/>
      <w:numFmt w:val="bullet"/>
      <w:lvlText w:val="•"/>
      <w:lvlJc w:val="left"/>
      <w:pPr>
        <w:tabs>
          <w:tab w:val="num" w:pos="3600"/>
        </w:tabs>
        <w:ind w:left="3600" w:hanging="360"/>
      </w:pPr>
      <w:rPr>
        <w:rFonts w:ascii="Times New Roman" w:hAnsi="Times New Roman" w:hint="default"/>
      </w:rPr>
    </w:lvl>
    <w:lvl w:ilvl="5" w:tplc="47C48962" w:tentative="1">
      <w:start w:val="1"/>
      <w:numFmt w:val="bullet"/>
      <w:lvlText w:val="•"/>
      <w:lvlJc w:val="left"/>
      <w:pPr>
        <w:tabs>
          <w:tab w:val="num" w:pos="4320"/>
        </w:tabs>
        <w:ind w:left="4320" w:hanging="360"/>
      </w:pPr>
      <w:rPr>
        <w:rFonts w:ascii="Times New Roman" w:hAnsi="Times New Roman" w:hint="default"/>
      </w:rPr>
    </w:lvl>
    <w:lvl w:ilvl="6" w:tplc="1598D216" w:tentative="1">
      <w:start w:val="1"/>
      <w:numFmt w:val="bullet"/>
      <w:lvlText w:val="•"/>
      <w:lvlJc w:val="left"/>
      <w:pPr>
        <w:tabs>
          <w:tab w:val="num" w:pos="5040"/>
        </w:tabs>
        <w:ind w:left="5040" w:hanging="360"/>
      </w:pPr>
      <w:rPr>
        <w:rFonts w:ascii="Times New Roman" w:hAnsi="Times New Roman" w:hint="default"/>
      </w:rPr>
    </w:lvl>
    <w:lvl w:ilvl="7" w:tplc="52C24390" w:tentative="1">
      <w:start w:val="1"/>
      <w:numFmt w:val="bullet"/>
      <w:lvlText w:val="•"/>
      <w:lvlJc w:val="left"/>
      <w:pPr>
        <w:tabs>
          <w:tab w:val="num" w:pos="5760"/>
        </w:tabs>
        <w:ind w:left="5760" w:hanging="360"/>
      </w:pPr>
      <w:rPr>
        <w:rFonts w:ascii="Times New Roman" w:hAnsi="Times New Roman" w:hint="default"/>
      </w:rPr>
    </w:lvl>
    <w:lvl w:ilvl="8" w:tplc="53A2DCE8" w:tentative="1">
      <w:start w:val="1"/>
      <w:numFmt w:val="bullet"/>
      <w:lvlText w:val="•"/>
      <w:lvlJc w:val="left"/>
      <w:pPr>
        <w:tabs>
          <w:tab w:val="num" w:pos="6480"/>
        </w:tabs>
        <w:ind w:left="6480" w:hanging="360"/>
      </w:pPr>
      <w:rPr>
        <w:rFonts w:ascii="Times New Roman" w:hAnsi="Times New Roman" w:hint="default"/>
      </w:rPr>
    </w:lvl>
  </w:abstractNum>
  <w:abstractNum w:abstractNumId="37" w15:restartNumberingAfterBreak="0">
    <w:nsid w:val="7FEA06E0"/>
    <w:multiLevelType w:val="hybridMultilevel"/>
    <w:tmpl w:val="C81EB7B8"/>
    <w:lvl w:ilvl="0" w:tplc="B85C5324">
      <w:start w:val="1"/>
      <w:numFmt w:val="bullet"/>
      <w:lvlText w:val="•"/>
      <w:lvlJc w:val="left"/>
      <w:pPr>
        <w:tabs>
          <w:tab w:val="num" w:pos="720"/>
        </w:tabs>
        <w:ind w:left="720" w:hanging="360"/>
      </w:pPr>
      <w:rPr>
        <w:rFonts w:ascii="Times New Roman" w:hAnsi="Times New Roman" w:hint="default"/>
      </w:rPr>
    </w:lvl>
    <w:lvl w:ilvl="1" w:tplc="FDB0F034" w:tentative="1">
      <w:start w:val="1"/>
      <w:numFmt w:val="bullet"/>
      <w:lvlText w:val="•"/>
      <w:lvlJc w:val="left"/>
      <w:pPr>
        <w:tabs>
          <w:tab w:val="num" w:pos="1440"/>
        </w:tabs>
        <w:ind w:left="1440" w:hanging="360"/>
      </w:pPr>
      <w:rPr>
        <w:rFonts w:ascii="Times New Roman" w:hAnsi="Times New Roman" w:hint="default"/>
      </w:rPr>
    </w:lvl>
    <w:lvl w:ilvl="2" w:tplc="C3926C96" w:tentative="1">
      <w:start w:val="1"/>
      <w:numFmt w:val="bullet"/>
      <w:lvlText w:val="•"/>
      <w:lvlJc w:val="left"/>
      <w:pPr>
        <w:tabs>
          <w:tab w:val="num" w:pos="2160"/>
        </w:tabs>
        <w:ind w:left="2160" w:hanging="360"/>
      </w:pPr>
      <w:rPr>
        <w:rFonts w:ascii="Times New Roman" w:hAnsi="Times New Roman" w:hint="default"/>
      </w:rPr>
    </w:lvl>
    <w:lvl w:ilvl="3" w:tplc="4466521A" w:tentative="1">
      <w:start w:val="1"/>
      <w:numFmt w:val="bullet"/>
      <w:lvlText w:val="•"/>
      <w:lvlJc w:val="left"/>
      <w:pPr>
        <w:tabs>
          <w:tab w:val="num" w:pos="2880"/>
        </w:tabs>
        <w:ind w:left="2880" w:hanging="360"/>
      </w:pPr>
      <w:rPr>
        <w:rFonts w:ascii="Times New Roman" w:hAnsi="Times New Roman" w:hint="default"/>
      </w:rPr>
    </w:lvl>
    <w:lvl w:ilvl="4" w:tplc="386CFD16" w:tentative="1">
      <w:start w:val="1"/>
      <w:numFmt w:val="bullet"/>
      <w:lvlText w:val="•"/>
      <w:lvlJc w:val="left"/>
      <w:pPr>
        <w:tabs>
          <w:tab w:val="num" w:pos="3600"/>
        </w:tabs>
        <w:ind w:left="3600" w:hanging="360"/>
      </w:pPr>
      <w:rPr>
        <w:rFonts w:ascii="Times New Roman" w:hAnsi="Times New Roman" w:hint="default"/>
      </w:rPr>
    </w:lvl>
    <w:lvl w:ilvl="5" w:tplc="C6CCFD68" w:tentative="1">
      <w:start w:val="1"/>
      <w:numFmt w:val="bullet"/>
      <w:lvlText w:val="•"/>
      <w:lvlJc w:val="left"/>
      <w:pPr>
        <w:tabs>
          <w:tab w:val="num" w:pos="4320"/>
        </w:tabs>
        <w:ind w:left="4320" w:hanging="360"/>
      </w:pPr>
      <w:rPr>
        <w:rFonts w:ascii="Times New Roman" w:hAnsi="Times New Roman" w:hint="default"/>
      </w:rPr>
    </w:lvl>
    <w:lvl w:ilvl="6" w:tplc="209412D0" w:tentative="1">
      <w:start w:val="1"/>
      <w:numFmt w:val="bullet"/>
      <w:lvlText w:val="•"/>
      <w:lvlJc w:val="left"/>
      <w:pPr>
        <w:tabs>
          <w:tab w:val="num" w:pos="5040"/>
        </w:tabs>
        <w:ind w:left="5040" w:hanging="360"/>
      </w:pPr>
      <w:rPr>
        <w:rFonts w:ascii="Times New Roman" w:hAnsi="Times New Roman" w:hint="default"/>
      </w:rPr>
    </w:lvl>
    <w:lvl w:ilvl="7" w:tplc="3CBC51B0" w:tentative="1">
      <w:start w:val="1"/>
      <w:numFmt w:val="bullet"/>
      <w:lvlText w:val="•"/>
      <w:lvlJc w:val="left"/>
      <w:pPr>
        <w:tabs>
          <w:tab w:val="num" w:pos="5760"/>
        </w:tabs>
        <w:ind w:left="5760" w:hanging="360"/>
      </w:pPr>
      <w:rPr>
        <w:rFonts w:ascii="Times New Roman" w:hAnsi="Times New Roman" w:hint="default"/>
      </w:rPr>
    </w:lvl>
    <w:lvl w:ilvl="8" w:tplc="660A289C" w:tentative="1">
      <w:start w:val="1"/>
      <w:numFmt w:val="bullet"/>
      <w:lvlText w:val="•"/>
      <w:lvlJc w:val="left"/>
      <w:pPr>
        <w:tabs>
          <w:tab w:val="num" w:pos="6480"/>
        </w:tabs>
        <w:ind w:left="6480" w:hanging="360"/>
      </w:pPr>
      <w:rPr>
        <w:rFonts w:ascii="Times New Roman" w:hAnsi="Times New Roman" w:hint="default"/>
      </w:rPr>
    </w:lvl>
  </w:abstractNum>
  <w:num w:numId="1" w16cid:durableId="1440878003">
    <w:abstractNumId w:val="28"/>
  </w:num>
  <w:num w:numId="2" w16cid:durableId="749959909">
    <w:abstractNumId w:val="17"/>
  </w:num>
  <w:num w:numId="3" w16cid:durableId="1991321176">
    <w:abstractNumId w:val="12"/>
  </w:num>
  <w:num w:numId="4" w16cid:durableId="255557151">
    <w:abstractNumId w:val="11"/>
  </w:num>
  <w:num w:numId="5" w16cid:durableId="106438196">
    <w:abstractNumId w:val="0"/>
  </w:num>
  <w:num w:numId="6" w16cid:durableId="86272730">
    <w:abstractNumId w:val="1"/>
  </w:num>
  <w:num w:numId="7" w16cid:durableId="691106930">
    <w:abstractNumId w:val="2"/>
  </w:num>
  <w:num w:numId="8" w16cid:durableId="1696006483">
    <w:abstractNumId w:val="3"/>
  </w:num>
  <w:num w:numId="9" w16cid:durableId="132255359">
    <w:abstractNumId w:val="4"/>
  </w:num>
  <w:num w:numId="10" w16cid:durableId="837381348">
    <w:abstractNumId w:val="9"/>
  </w:num>
  <w:num w:numId="11" w16cid:durableId="1227258368">
    <w:abstractNumId w:val="5"/>
  </w:num>
  <w:num w:numId="12" w16cid:durableId="687873871">
    <w:abstractNumId w:val="6"/>
  </w:num>
  <w:num w:numId="13" w16cid:durableId="748233456">
    <w:abstractNumId w:val="7"/>
  </w:num>
  <w:num w:numId="14" w16cid:durableId="1529022200">
    <w:abstractNumId w:val="8"/>
  </w:num>
  <w:num w:numId="15" w16cid:durableId="2048750982">
    <w:abstractNumId w:val="10"/>
  </w:num>
  <w:num w:numId="16" w16cid:durableId="257183311">
    <w:abstractNumId w:val="21"/>
  </w:num>
  <w:num w:numId="17" w16cid:durableId="1131636069">
    <w:abstractNumId w:val="33"/>
  </w:num>
  <w:num w:numId="18" w16cid:durableId="2089378785">
    <w:abstractNumId w:val="30"/>
  </w:num>
  <w:num w:numId="19" w16cid:durableId="1400782809">
    <w:abstractNumId w:val="36"/>
  </w:num>
  <w:num w:numId="20" w16cid:durableId="1630209146">
    <w:abstractNumId w:val="37"/>
  </w:num>
  <w:num w:numId="21" w16cid:durableId="523595956">
    <w:abstractNumId w:val="32"/>
  </w:num>
  <w:num w:numId="22" w16cid:durableId="721950617">
    <w:abstractNumId w:val="34"/>
  </w:num>
  <w:num w:numId="23" w16cid:durableId="1806267702">
    <w:abstractNumId w:val="24"/>
  </w:num>
  <w:num w:numId="24" w16cid:durableId="1689481977">
    <w:abstractNumId w:val="29"/>
  </w:num>
  <w:num w:numId="25" w16cid:durableId="394013728">
    <w:abstractNumId w:val="13"/>
  </w:num>
  <w:num w:numId="26" w16cid:durableId="274867419">
    <w:abstractNumId w:val="19"/>
  </w:num>
  <w:num w:numId="27" w16cid:durableId="1732147579">
    <w:abstractNumId w:val="20"/>
  </w:num>
  <w:num w:numId="28" w16cid:durableId="2088915858">
    <w:abstractNumId w:val="35"/>
  </w:num>
  <w:num w:numId="29" w16cid:durableId="328869656">
    <w:abstractNumId w:val="25"/>
  </w:num>
  <w:num w:numId="30" w16cid:durableId="538786130">
    <w:abstractNumId w:val="22"/>
  </w:num>
  <w:num w:numId="31" w16cid:durableId="1698039005">
    <w:abstractNumId w:val="26"/>
  </w:num>
  <w:num w:numId="32" w16cid:durableId="2073386110">
    <w:abstractNumId w:val="18"/>
  </w:num>
  <w:num w:numId="33" w16cid:durableId="1861354346">
    <w:abstractNumId w:val="23"/>
  </w:num>
  <w:num w:numId="34" w16cid:durableId="1866290418">
    <w:abstractNumId w:val="16"/>
  </w:num>
  <w:num w:numId="35" w16cid:durableId="1651014739">
    <w:abstractNumId w:val="27"/>
  </w:num>
  <w:num w:numId="36" w16cid:durableId="602150482">
    <w:abstractNumId w:val="14"/>
  </w:num>
  <w:num w:numId="37" w16cid:durableId="1913663957">
    <w:abstractNumId w:val="15"/>
  </w:num>
  <w:num w:numId="38" w16cid:durableId="1227108571">
    <w:abstractNumId w:val="31"/>
  </w:num>
  <w:num w:numId="39" w16cid:durableId="1240555224">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8697D"/>
    <w:rsid w:val="00003D0D"/>
    <w:rsid w:val="0000485B"/>
    <w:rsid w:val="000257DE"/>
    <w:rsid w:val="000350CA"/>
    <w:rsid w:val="00035FAF"/>
    <w:rsid w:val="00074C95"/>
    <w:rsid w:val="00082322"/>
    <w:rsid w:val="000D09B4"/>
    <w:rsid w:val="000E31F3"/>
    <w:rsid w:val="000F0934"/>
    <w:rsid w:val="000F3E99"/>
    <w:rsid w:val="000F638D"/>
    <w:rsid w:val="0016566C"/>
    <w:rsid w:val="001C5E08"/>
    <w:rsid w:val="001D4DAA"/>
    <w:rsid w:val="00201FCC"/>
    <w:rsid w:val="00205E2C"/>
    <w:rsid w:val="00206310"/>
    <w:rsid w:val="00216B09"/>
    <w:rsid w:val="0025442D"/>
    <w:rsid w:val="00275314"/>
    <w:rsid w:val="002864E5"/>
    <w:rsid w:val="002B1A01"/>
    <w:rsid w:val="002C775B"/>
    <w:rsid w:val="002D0766"/>
    <w:rsid w:val="002D1960"/>
    <w:rsid w:val="002E3106"/>
    <w:rsid w:val="002E3983"/>
    <w:rsid w:val="002E5799"/>
    <w:rsid w:val="003043E6"/>
    <w:rsid w:val="00390A65"/>
    <w:rsid w:val="003931CA"/>
    <w:rsid w:val="003A033B"/>
    <w:rsid w:val="003A47F4"/>
    <w:rsid w:val="003A77CF"/>
    <w:rsid w:val="003C479D"/>
    <w:rsid w:val="003F4CB5"/>
    <w:rsid w:val="0040274B"/>
    <w:rsid w:val="00441505"/>
    <w:rsid w:val="00474FEF"/>
    <w:rsid w:val="004A621B"/>
    <w:rsid w:val="004B6427"/>
    <w:rsid w:val="004B7422"/>
    <w:rsid w:val="004C6E6E"/>
    <w:rsid w:val="00512087"/>
    <w:rsid w:val="00513290"/>
    <w:rsid w:val="00532F6C"/>
    <w:rsid w:val="00533278"/>
    <w:rsid w:val="005344DE"/>
    <w:rsid w:val="005B5396"/>
    <w:rsid w:val="005C3E4B"/>
    <w:rsid w:val="00606F71"/>
    <w:rsid w:val="006074A8"/>
    <w:rsid w:val="006400A2"/>
    <w:rsid w:val="006620DE"/>
    <w:rsid w:val="00683D34"/>
    <w:rsid w:val="00691041"/>
    <w:rsid w:val="006D0A33"/>
    <w:rsid w:val="006F1061"/>
    <w:rsid w:val="00705F88"/>
    <w:rsid w:val="0070613F"/>
    <w:rsid w:val="00717E0E"/>
    <w:rsid w:val="007224E2"/>
    <w:rsid w:val="0074243E"/>
    <w:rsid w:val="00776B9E"/>
    <w:rsid w:val="00780527"/>
    <w:rsid w:val="007A74C6"/>
    <w:rsid w:val="007F7867"/>
    <w:rsid w:val="0080554F"/>
    <w:rsid w:val="00857121"/>
    <w:rsid w:val="008628BA"/>
    <w:rsid w:val="008718ED"/>
    <w:rsid w:val="008931C2"/>
    <w:rsid w:val="009003CA"/>
    <w:rsid w:val="0090593E"/>
    <w:rsid w:val="00920119"/>
    <w:rsid w:val="0093046A"/>
    <w:rsid w:val="00987B43"/>
    <w:rsid w:val="00995971"/>
    <w:rsid w:val="009C7DB6"/>
    <w:rsid w:val="009E2462"/>
    <w:rsid w:val="009F26E7"/>
    <w:rsid w:val="009F489D"/>
    <w:rsid w:val="00A30688"/>
    <w:rsid w:val="00A50B91"/>
    <w:rsid w:val="00A62C81"/>
    <w:rsid w:val="00A77553"/>
    <w:rsid w:val="00A80D61"/>
    <w:rsid w:val="00A94C35"/>
    <w:rsid w:val="00AD6BAA"/>
    <w:rsid w:val="00B1358E"/>
    <w:rsid w:val="00B6628B"/>
    <w:rsid w:val="00B67B3C"/>
    <w:rsid w:val="00B745CA"/>
    <w:rsid w:val="00B773CF"/>
    <w:rsid w:val="00B83AEC"/>
    <w:rsid w:val="00C171A9"/>
    <w:rsid w:val="00C31ACB"/>
    <w:rsid w:val="00C31E2D"/>
    <w:rsid w:val="00C4117E"/>
    <w:rsid w:val="00C44937"/>
    <w:rsid w:val="00C51CC7"/>
    <w:rsid w:val="00C61BCC"/>
    <w:rsid w:val="00C65C5A"/>
    <w:rsid w:val="00C66324"/>
    <w:rsid w:val="00C967AF"/>
    <w:rsid w:val="00CC4084"/>
    <w:rsid w:val="00CD2192"/>
    <w:rsid w:val="00CF7B21"/>
    <w:rsid w:val="00D17405"/>
    <w:rsid w:val="00D36D0F"/>
    <w:rsid w:val="00D44437"/>
    <w:rsid w:val="00D50993"/>
    <w:rsid w:val="00D76C71"/>
    <w:rsid w:val="00D8697D"/>
    <w:rsid w:val="00D905DC"/>
    <w:rsid w:val="00DA0449"/>
    <w:rsid w:val="00DC4B61"/>
    <w:rsid w:val="00DD6964"/>
    <w:rsid w:val="00DD6DCC"/>
    <w:rsid w:val="00E03E1F"/>
    <w:rsid w:val="00E2126F"/>
    <w:rsid w:val="00E8555C"/>
    <w:rsid w:val="00E975B7"/>
    <w:rsid w:val="00EA3175"/>
    <w:rsid w:val="00EC3E63"/>
    <w:rsid w:val="00EE62AB"/>
    <w:rsid w:val="00EF7637"/>
    <w:rsid w:val="00F17517"/>
    <w:rsid w:val="00F2707A"/>
    <w:rsid w:val="00F36925"/>
    <w:rsid w:val="00F40654"/>
    <w:rsid w:val="00FC6232"/>
    <w:rsid w:val="00FE1BFD"/>
    <w:rsid w:val="0786AD04"/>
    <w:rsid w:val="124A9591"/>
    <w:rsid w:val="19EA372B"/>
    <w:rsid w:val="213BFB8C"/>
    <w:rsid w:val="436F31D0"/>
    <w:rsid w:val="4BCDAB99"/>
    <w:rsid w:val="5C5A84EE"/>
    <w:rsid w:val="65F43B56"/>
    <w:rsid w:val="66B2DF6F"/>
    <w:rsid w:val="7DCEB67A"/>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E85F734"/>
  <w15:chartTrackingRefBased/>
  <w15:docId w15:val="{0EF33369-8870-49D8-B487-176439DC04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8697D"/>
    <w:pPr>
      <w:spacing w:before="120" w:after="0" w:line="288" w:lineRule="auto"/>
    </w:pPr>
    <w:rPr>
      <w:rFonts w:ascii="Arial" w:eastAsia="Times New Roman" w:hAnsi="Arial" w:cs="Arial"/>
      <w:kern w:val="0"/>
      <w:sz w:val="24"/>
      <w:szCs w:val="20"/>
    </w:rPr>
  </w:style>
  <w:style w:type="paragraph" w:styleId="Heading1">
    <w:name w:val="heading 1"/>
    <w:basedOn w:val="Normal"/>
    <w:next w:val="Normal"/>
    <w:link w:val="Heading1Char"/>
    <w:qFormat/>
    <w:rsid w:val="00D8697D"/>
    <w:pPr>
      <w:keepNext/>
      <w:spacing w:before="240"/>
      <w:outlineLvl w:val="0"/>
    </w:pPr>
    <w:rPr>
      <w:bCs/>
      <w:color w:val="01426A"/>
      <w:kern w:val="32"/>
      <w:sz w:val="36"/>
      <w:szCs w:val="32"/>
    </w:rPr>
  </w:style>
  <w:style w:type="paragraph" w:styleId="Heading2">
    <w:name w:val="heading 2"/>
    <w:basedOn w:val="Heading1"/>
    <w:next w:val="Normal"/>
    <w:link w:val="Heading2Char"/>
    <w:unhideWhenUsed/>
    <w:qFormat/>
    <w:rsid w:val="00D8697D"/>
    <w:pPr>
      <w:keepLines/>
      <w:spacing w:after="120"/>
      <w:outlineLvl w:val="1"/>
    </w:pPr>
    <w:rPr>
      <w:rFonts w:eastAsiaTheme="majorEastAsia" w:cs="Times New Roman (Headings CS)"/>
      <w:b/>
      <w:color w:val="000000" w:themeColor="text1"/>
      <w:sz w:val="28"/>
      <w:szCs w:val="26"/>
    </w:rPr>
  </w:style>
  <w:style w:type="paragraph" w:styleId="Heading3">
    <w:name w:val="heading 3"/>
    <w:basedOn w:val="Heading2"/>
    <w:next w:val="Normal"/>
    <w:link w:val="Heading3Char"/>
    <w:qFormat/>
    <w:rsid w:val="00D8697D"/>
    <w:pPr>
      <w:outlineLvl w:val="2"/>
    </w:pPr>
    <w:rPr>
      <w:bCs w:val="0"/>
      <w:i/>
      <w:smallCaps/>
    </w:rPr>
  </w:style>
  <w:style w:type="paragraph" w:styleId="Heading4">
    <w:name w:val="heading 4"/>
    <w:basedOn w:val="Heading3"/>
    <w:next w:val="Normal"/>
    <w:link w:val="Heading4Char"/>
    <w:qFormat/>
    <w:rsid w:val="00D8697D"/>
    <w:pPr>
      <w:outlineLvl w:val="3"/>
    </w:pPr>
    <w:rPr>
      <w:rFonts w:cs="Times New Roman"/>
      <w:i w:val="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D8697D"/>
    <w:rPr>
      <w:rFonts w:ascii="Arial" w:eastAsia="Times New Roman" w:hAnsi="Arial" w:cs="Arial"/>
      <w:bCs/>
      <w:color w:val="01426A"/>
      <w:kern w:val="32"/>
      <w:sz w:val="36"/>
      <w:szCs w:val="32"/>
    </w:rPr>
  </w:style>
  <w:style w:type="character" w:customStyle="1" w:styleId="Heading2Char">
    <w:name w:val="Heading 2 Char"/>
    <w:basedOn w:val="DefaultParagraphFont"/>
    <w:link w:val="Heading2"/>
    <w:rsid w:val="00D8697D"/>
    <w:rPr>
      <w:rFonts w:ascii="Arial" w:eastAsiaTheme="majorEastAsia" w:hAnsi="Arial" w:cs="Times New Roman (Headings CS)"/>
      <w:b/>
      <w:bCs/>
      <w:color w:val="000000" w:themeColor="text1"/>
      <w:kern w:val="32"/>
      <w:sz w:val="28"/>
      <w:szCs w:val="26"/>
    </w:rPr>
  </w:style>
  <w:style w:type="character" w:customStyle="1" w:styleId="Heading3Char">
    <w:name w:val="Heading 3 Char"/>
    <w:basedOn w:val="DefaultParagraphFont"/>
    <w:link w:val="Heading3"/>
    <w:rsid w:val="00D8697D"/>
    <w:rPr>
      <w:rFonts w:ascii="Arial" w:eastAsiaTheme="majorEastAsia" w:hAnsi="Arial" w:cs="Times New Roman (Headings CS)"/>
      <w:b/>
      <w:i/>
      <w:smallCaps/>
      <w:color w:val="000000" w:themeColor="text1"/>
      <w:kern w:val="32"/>
      <w:sz w:val="28"/>
      <w:szCs w:val="26"/>
    </w:rPr>
  </w:style>
  <w:style w:type="character" w:customStyle="1" w:styleId="Heading4Char">
    <w:name w:val="Heading 4 Char"/>
    <w:basedOn w:val="DefaultParagraphFont"/>
    <w:link w:val="Heading4"/>
    <w:rsid w:val="00D8697D"/>
    <w:rPr>
      <w:rFonts w:ascii="Arial" w:eastAsiaTheme="majorEastAsia" w:hAnsi="Arial" w:cs="Times New Roman"/>
      <w:b/>
      <w:smallCaps/>
      <w:color w:val="000000" w:themeColor="text1"/>
      <w:kern w:val="32"/>
      <w:sz w:val="28"/>
      <w:szCs w:val="26"/>
    </w:rPr>
  </w:style>
  <w:style w:type="paragraph" w:customStyle="1" w:styleId="Numbered">
    <w:name w:val="Numbered"/>
    <w:basedOn w:val="Normal"/>
    <w:rsid w:val="00D8697D"/>
    <w:pPr>
      <w:numPr>
        <w:numId w:val="39"/>
      </w:numPr>
      <w:tabs>
        <w:tab w:val="left" w:pos="720"/>
      </w:tabs>
      <w:spacing w:before="240" w:after="120" w:line="280" w:lineRule="atLeast"/>
    </w:pPr>
    <w:rPr>
      <w:rFonts w:cs="Times New Roman"/>
      <w:szCs w:val="24"/>
    </w:rPr>
  </w:style>
  <w:style w:type="paragraph" w:styleId="BalloonText">
    <w:name w:val="Balloon Text"/>
    <w:basedOn w:val="Normal"/>
    <w:link w:val="BalloonTextChar"/>
    <w:semiHidden/>
    <w:rsid w:val="00D8697D"/>
    <w:rPr>
      <w:rFonts w:ascii="Tahoma" w:hAnsi="Tahoma" w:cs="Tahoma"/>
      <w:sz w:val="16"/>
      <w:szCs w:val="16"/>
    </w:rPr>
  </w:style>
  <w:style w:type="character" w:customStyle="1" w:styleId="BalloonTextChar">
    <w:name w:val="Balloon Text Char"/>
    <w:basedOn w:val="DefaultParagraphFont"/>
    <w:link w:val="BalloonText"/>
    <w:semiHidden/>
    <w:rsid w:val="00D8697D"/>
    <w:rPr>
      <w:rFonts w:ascii="Tahoma" w:eastAsia="Times New Roman" w:hAnsi="Tahoma" w:cs="Tahoma"/>
      <w:kern w:val="0"/>
      <w:sz w:val="16"/>
      <w:szCs w:val="16"/>
    </w:rPr>
  </w:style>
  <w:style w:type="paragraph" w:styleId="Header">
    <w:name w:val="header"/>
    <w:basedOn w:val="Normal"/>
    <w:link w:val="HeaderChar"/>
    <w:uiPriority w:val="99"/>
    <w:rsid w:val="00D8697D"/>
    <w:pPr>
      <w:tabs>
        <w:tab w:val="center" w:pos="4153"/>
        <w:tab w:val="right" w:pos="8306"/>
      </w:tabs>
    </w:pPr>
  </w:style>
  <w:style w:type="character" w:customStyle="1" w:styleId="HeaderChar">
    <w:name w:val="Header Char"/>
    <w:basedOn w:val="DefaultParagraphFont"/>
    <w:link w:val="Header"/>
    <w:uiPriority w:val="99"/>
    <w:rsid w:val="00D8697D"/>
    <w:rPr>
      <w:rFonts w:ascii="Arial" w:eastAsia="Times New Roman" w:hAnsi="Arial" w:cs="Arial"/>
      <w:kern w:val="0"/>
      <w:sz w:val="24"/>
      <w:szCs w:val="20"/>
    </w:rPr>
  </w:style>
  <w:style w:type="paragraph" w:styleId="Footer">
    <w:name w:val="footer"/>
    <w:basedOn w:val="Normal"/>
    <w:link w:val="FooterChar"/>
    <w:uiPriority w:val="99"/>
    <w:rsid w:val="00D8697D"/>
    <w:pPr>
      <w:tabs>
        <w:tab w:val="center" w:pos="4153"/>
        <w:tab w:val="right" w:pos="8306"/>
      </w:tabs>
    </w:pPr>
  </w:style>
  <w:style w:type="character" w:customStyle="1" w:styleId="FooterChar">
    <w:name w:val="Footer Char"/>
    <w:basedOn w:val="DefaultParagraphFont"/>
    <w:link w:val="Footer"/>
    <w:uiPriority w:val="99"/>
    <w:rsid w:val="00D8697D"/>
    <w:rPr>
      <w:rFonts w:ascii="Arial" w:eastAsia="Times New Roman" w:hAnsi="Arial" w:cs="Arial"/>
      <w:kern w:val="0"/>
      <w:sz w:val="24"/>
      <w:szCs w:val="20"/>
    </w:rPr>
  </w:style>
  <w:style w:type="character" w:styleId="PageNumber">
    <w:name w:val="page number"/>
    <w:basedOn w:val="DefaultParagraphFont"/>
    <w:rsid w:val="00D8697D"/>
  </w:style>
  <w:style w:type="table" w:styleId="TableGrid">
    <w:name w:val="Table Grid"/>
    <w:aliases w:val="OEP Table Style 4"/>
    <w:basedOn w:val="TableNormal"/>
    <w:uiPriority w:val="39"/>
    <w:rsid w:val="00D8697D"/>
    <w:pPr>
      <w:spacing w:after="0" w:line="240" w:lineRule="auto"/>
    </w:pPr>
    <w:rPr>
      <w:rFonts w:ascii="Times New Roman" w:eastAsia="Times New Roman"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D8697D"/>
    <w:rPr>
      <w:color w:val="0000FF"/>
      <w:u w:val="single"/>
    </w:rPr>
  </w:style>
  <w:style w:type="character" w:styleId="PlaceholderText">
    <w:name w:val="Placeholder Text"/>
    <w:basedOn w:val="DefaultParagraphFont"/>
    <w:uiPriority w:val="99"/>
    <w:semiHidden/>
    <w:rsid w:val="00D8697D"/>
    <w:rPr>
      <w:color w:val="808080"/>
    </w:rPr>
  </w:style>
  <w:style w:type="paragraph" w:styleId="Title">
    <w:name w:val="Title"/>
    <w:basedOn w:val="Normal"/>
    <w:next w:val="Subtitle"/>
    <w:link w:val="TitleChar"/>
    <w:qFormat/>
    <w:rsid w:val="00D8697D"/>
    <w:pPr>
      <w:contextualSpacing/>
      <w:jc w:val="right"/>
    </w:pPr>
    <w:rPr>
      <w:rFonts w:eastAsiaTheme="majorEastAsia" w:cstheme="majorBidi"/>
      <w:spacing w:val="-10"/>
      <w:kern w:val="28"/>
      <w:sz w:val="56"/>
      <w:szCs w:val="56"/>
    </w:rPr>
  </w:style>
  <w:style w:type="character" w:customStyle="1" w:styleId="TitleChar">
    <w:name w:val="Title Char"/>
    <w:basedOn w:val="DefaultParagraphFont"/>
    <w:link w:val="Title"/>
    <w:rsid w:val="00D8697D"/>
    <w:rPr>
      <w:rFonts w:ascii="Arial" w:eastAsiaTheme="majorEastAsia" w:hAnsi="Arial" w:cstheme="majorBidi"/>
      <w:spacing w:val="-10"/>
      <w:kern w:val="28"/>
      <w:sz w:val="56"/>
      <w:szCs w:val="56"/>
    </w:rPr>
  </w:style>
  <w:style w:type="paragraph" w:customStyle="1" w:styleId="Metaheading">
    <w:name w:val="Meta heading"/>
    <w:basedOn w:val="Normal"/>
    <w:qFormat/>
    <w:rsid w:val="00D8697D"/>
    <w:pPr>
      <w:tabs>
        <w:tab w:val="left" w:pos="720"/>
      </w:tabs>
      <w:ind w:right="-335"/>
    </w:pPr>
    <w:rPr>
      <w:b/>
      <w:szCs w:val="24"/>
    </w:rPr>
  </w:style>
  <w:style w:type="paragraph" w:styleId="Subtitle">
    <w:name w:val="Subtitle"/>
    <w:basedOn w:val="Normal"/>
    <w:next w:val="Normal"/>
    <w:link w:val="SubtitleChar"/>
    <w:qFormat/>
    <w:rsid w:val="00D8697D"/>
    <w:pPr>
      <w:numPr>
        <w:ilvl w:val="1"/>
      </w:numPr>
      <w:spacing w:after="240"/>
      <w:jc w:val="right"/>
    </w:pPr>
    <w:rPr>
      <w:rFonts w:eastAsiaTheme="minorEastAsia" w:cstheme="minorBidi"/>
      <w:color w:val="5A5A5A" w:themeColor="text1" w:themeTint="A5"/>
      <w:spacing w:val="15"/>
      <w:szCs w:val="22"/>
    </w:rPr>
  </w:style>
  <w:style w:type="character" w:customStyle="1" w:styleId="SubtitleChar">
    <w:name w:val="Subtitle Char"/>
    <w:basedOn w:val="DefaultParagraphFont"/>
    <w:link w:val="Subtitle"/>
    <w:rsid w:val="00D8697D"/>
    <w:rPr>
      <w:rFonts w:ascii="Arial" w:eastAsiaTheme="minorEastAsia" w:hAnsi="Arial"/>
      <w:color w:val="5A5A5A" w:themeColor="text1" w:themeTint="A5"/>
      <w:spacing w:val="15"/>
      <w:kern w:val="0"/>
      <w:sz w:val="24"/>
    </w:rPr>
  </w:style>
  <w:style w:type="paragraph" w:customStyle="1" w:styleId="Metainformation">
    <w:name w:val="Meta information"/>
    <w:basedOn w:val="Normal"/>
    <w:qFormat/>
    <w:rsid w:val="00D8697D"/>
    <w:pPr>
      <w:tabs>
        <w:tab w:val="left" w:pos="720"/>
      </w:tabs>
      <w:spacing w:after="240"/>
      <w:ind w:right="-335"/>
      <w:contextualSpacing/>
    </w:pPr>
  </w:style>
  <w:style w:type="paragraph" w:customStyle="1" w:styleId="Redacted">
    <w:name w:val="Redacted"/>
    <w:basedOn w:val="Numbered"/>
    <w:qFormat/>
    <w:rsid w:val="00D8697D"/>
    <w:pPr>
      <w:pBdr>
        <w:left w:val="single" w:sz="24" w:space="4" w:color="auto"/>
      </w:pBdr>
    </w:pPr>
  </w:style>
  <w:style w:type="paragraph" w:customStyle="1" w:styleId="Officialsensitive">
    <w:name w:val="Official sensitive"/>
    <w:basedOn w:val="Header"/>
    <w:qFormat/>
    <w:rsid w:val="00D8697D"/>
    <w:pPr>
      <w:spacing w:before="0" w:line="240" w:lineRule="auto"/>
    </w:pPr>
    <w:rPr>
      <w:b/>
      <w:szCs w:val="24"/>
    </w:rPr>
  </w:style>
  <w:style w:type="character" w:customStyle="1" w:styleId="normaltextrun">
    <w:name w:val="normaltextrun"/>
    <w:basedOn w:val="DefaultParagraphFont"/>
    <w:rsid w:val="00D8697D"/>
  </w:style>
  <w:style w:type="character" w:styleId="UnresolvedMention">
    <w:name w:val="Unresolved Mention"/>
    <w:basedOn w:val="DefaultParagraphFont"/>
    <w:uiPriority w:val="99"/>
    <w:semiHidden/>
    <w:unhideWhenUsed/>
    <w:rsid w:val="00D8697D"/>
    <w:rPr>
      <w:color w:val="605E5C"/>
      <w:shd w:val="clear" w:color="auto" w:fill="E1DFDD"/>
    </w:rPr>
  </w:style>
  <w:style w:type="paragraph" w:styleId="ListParagraph">
    <w:name w:val="List Paragraph"/>
    <w:basedOn w:val="Normal"/>
    <w:uiPriority w:val="34"/>
    <w:qFormat/>
    <w:rsid w:val="00D8697D"/>
    <w:pPr>
      <w:spacing w:before="0" w:after="160" w:line="259" w:lineRule="auto"/>
      <w:ind w:left="720"/>
      <w:contextualSpacing/>
    </w:pPr>
    <w:rPr>
      <w:rFonts w:asciiTheme="minorHAnsi" w:eastAsiaTheme="minorHAnsi" w:hAnsiTheme="minorHAnsi" w:cstheme="minorBidi"/>
      <w:kern w:val="2"/>
      <w:sz w:val="22"/>
      <w:szCs w:val="22"/>
    </w:rPr>
  </w:style>
  <w:style w:type="paragraph" w:customStyle="1" w:styleId="paragraph">
    <w:name w:val="paragraph"/>
    <w:basedOn w:val="Normal"/>
    <w:rsid w:val="00D8697D"/>
    <w:pPr>
      <w:spacing w:before="100" w:beforeAutospacing="1" w:after="100" w:afterAutospacing="1" w:line="240" w:lineRule="auto"/>
    </w:pPr>
    <w:rPr>
      <w:rFonts w:ascii="Times New Roman" w:hAnsi="Times New Roman" w:cs="Times New Roman"/>
      <w:szCs w:val="24"/>
      <w:lang w:eastAsia="en-GB"/>
    </w:rPr>
  </w:style>
  <w:style w:type="character" w:customStyle="1" w:styleId="eop">
    <w:name w:val="eop"/>
    <w:basedOn w:val="DefaultParagraphFont"/>
    <w:rsid w:val="00D8697D"/>
  </w:style>
  <w:style w:type="character" w:customStyle="1" w:styleId="superscript">
    <w:name w:val="superscript"/>
    <w:basedOn w:val="DefaultParagraphFont"/>
    <w:rsid w:val="00D8697D"/>
  </w:style>
  <w:style w:type="paragraph" w:styleId="FootnoteText">
    <w:name w:val="footnote text"/>
    <w:basedOn w:val="Normal"/>
    <w:link w:val="FootnoteTextChar"/>
    <w:rsid w:val="00D8697D"/>
    <w:pPr>
      <w:spacing w:before="0" w:line="240" w:lineRule="auto"/>
    </w:pPr>
    <w:rPr>
      <w:sz w:val="20"/>
    </w:rPr>
  </w:style>
  <w:style w:type="character" w:customStyle="1" w:styleId="FootnoteTextChar">
    <w:name w:val="Footnote Text Char"/>
    <w:basedOn w:val="DefaultParagraphFont"/>
    <w:link w:val="FootnoteText"/>
    <w:rsid w:val="00D8697D"/>
    <w:rPr>
      <w:rFonts w:ascii="Arial" w:eastAsia="Times New Roman" w:hAnsi="Arial" w:cs="Arial"/>
      <w:kern w:val="0"/>
      <w:sz w:val="20"/>
      <w:szCs w:val="20"/>
    </w:rPr>
  </w:style>
  <w:style w:type="character" w:styleId="FootnoteReference">
    <w:name w:val="footnote reference"/>
    <w:basedOn w:val="DefaultParagraphFont"/>
    <w:rsid w:val="00D8697D"/>
    <w:rPr>
      <w:vertAlign w:val="superscript"/>
    </w:rPr>
  </w:style>
  <w:style w:type="character" w:styleId="Mention">
    <w:name w:val="Mention"/>
    <w:basedOn w:val="DefaultParagraphFont"/>
    <w:uiPriority w:val="99"/>
    <w:unhideWhenUsed/>
    <w:rsid w:val="00D8697D"/>
    <w:rPr>
      <w:color w:val="2B579A"/>
      <w:shd w:val="clear" w:color="auto" w:fill="E6E6E6"/>
    </w:rPr>
  </w:style>
  <w:style w:type="paragraph" w:styleId="CommentText">
    <w:name w:val="annotation text"/>
    <w:basedOn w:val="Normal"/>
    <w:link w:val="CommentTextChar"/>
    <w:rsid w:val="00D8697D"/>
    <w:pPr>
      <w:spacing w:line="240" w:lineRule="auto"/>
    </w:pPr>
    <w:rPr>
      <w:sz w:val="20"/>
    </w:rPr>
  </w:style>
  <w:style w:type="character" w:customStyle="1" w:styleId="CommentTextChar">
    <w:name w:val="Comment Text Char"/>
    <w:basedOn w:val="DefaultParagraphFont"/>
    <w:link w:val="CommentText"/>
    <w:rsid w:val="00D8697D"/>
    <w:rPr>
      <w:rFonts w:ascii="Arial" w:eastAsia="Times New Roman" w:hAnsi="Arial" w:cs="Arial"/>
      <w:kern w:val="0"/>
      <w:sz w:val="20"/>
      <w:szCs w:val="20"/>
    </w:rPr>
  </w:style>
  <w:style w:type="character" w:styleId="CommentReference">
    <w:name w:val="annotation reference"/>
    <w:basedOn w:val="DefaultParagraphFont"/>
    <w:rsid w:val="00D8697D"/>
    <w:rPr>
      <w:sz w:val="16"/>
      <w:szCs w:val="16"/>
    </w:rPr>
  </w:style>
  <w:style w:type="paragraph" w:styleId="CommentSubject">
    <w:name w:val="annotation subject"/>
    <w:basedOn w:val="CommentText"/>
    <w:next w:val="CommentText"/>
    <w:link w:val="CommentSubjectChar"/>
    <w:rsid w:val="00D8697D"/>
    <w:rPr>
      <w:b/>
      <w:bCs/>
    </w:rPr>
  </w:style>
  <w:style w:type="character" w:customStyle="1" w:styleId="CommentSubjectChar">
    <w:name w:val="Comment Subject Char"/>
    <w:basedOn w:val="CommentTextChar"/>
    <w:link w:val="CommentSubject"/>
    <w:rsid w:val="00D8697D"/>
    <w:rPr>
      <w:rFonts w:ascii="Arial" w:eastAsia="Times New Roman" w:hAnsi="Arial" w:cs="Arial"/>
      <w:b/>
      <w:bCs/>
      <w:kern w:val="0"/>
      <w:sz w:val="20"/>
      <w:szCs w:val="20"/>
    </w:rPr>
  </w:style>
  <w:style w:type="paragraph" w:styleId="Revision">
    <w:name w:val="Revision"/>
    <w:hidden/>
    <w:uiPriority w:val="99"/>
    <w:semiHidden/>
    <w:rsid w:val="00D8697D"/>
    <w:pPr>
      <w:spacing w:after="0" w:line="240" w:lineRule="auto"/>
    </w:pPr>
    <w:rPr>
      <w:rFonts w:ascii="Arial" w:eastAsia="Times New Roman" w:hAnsi="Arial" w:cs="Arial"/>
      <w:kern w:val="0"/>
      <w:sz w:val="24"/>
      <w:szCs w:val="20"/>
    </w:rPr>
  </w:style>
  <w:style w:type="paragraph" w:customStyle="1" w:styleId="Reporttitledarkblue">
    <w:name w:val="Report title dark blue"/>
    <w:qFormat/>
    <w:rsid w:val="00D8697D"/>
    <w:pPr>
      <w:spacing w:after="280" w:line="240" w:lineRule="auto"/>
    </w:pPr>
    <w:rPr>
      <w:rFonts w:ascii="Arial" w:eastAsia="Arial" w:hAnsi="Arial" w:cs="Times New Roman"/>
      <w:color w:val="01426A"/>
      <w:kern w:val="0"/>
      <w:sz w:val="56"/>
    </w:rPr>
  </w:style>
  <w:style w:type="paragraph" w:styleId="TOC1">
    <w:name w:val="toc 1"/>
    <w:basedOn w:val="Normal"/>
    <w:next w:val="Normal"/>
    <w:autoRedefine/>
    <w:uiPriority w:val="39"/>
    <w:rsid w:val="00D8697D"/>
    <w:pPr>
      <w:tabs>
        <w:tab w:val="right" w:leader="dot" w:pos="9621"/>
      </w:tabs>
      <w:spacing w:before="240" w:after="100" w:line="276" w:lineRule="auto"/>
    </w:pPr>
    <w:rPr>
      <w:rFonts w:eastAsia="Arial" w:cs="Times New Roman"/>
      <w:szCs w:val="22"/>
    </w:rPr>
  </w:style>
  <w:style w:type="paragraph" w:styleId="TOC2">
    <w:name w:val="toc 2"/>
    <w:basedOn w:val="Normal"/>
    <w:next w:val="Normal"/>
    <w:autoRedefine/>
    <w:uiPriority w:val="39"/>
    <w:rsid w:val="00D8697D"/>
    <w:pPr>
      <w:tabs>
        <w:tab w:val="right" w:leader="dot" w:pos="9621"/>
      </w:tabs>
      <w:spacing w:before="240" w:after="100" w:line="276" w:lineRule="auto"/>
      <w:ind w:left="220" w:hanging="220"/>
    </w:pPr>
    <w:rPr>
      <w:rFonts w:eastAsia="Arial" w:cs="Times New Roman"/>
      <w:szCs w:val="22"/>
    </w:rPr>
  </w:style>
  <w:style w:type="paragraph" w:customStyle="1" w:styleId="Contents">
    <w:name w:val="Contents"/>
    <w:basedOn w:val="Normal"/>
    <w:next w:val="Normal"/>
    <w:uiPriority w:val="2"/>
    <w:qFormat/>
    <w:rsid w:val="00D8697D"/>
    <w:pPr>
      <w:spacing w:before="240" w:after="120" w:line="276" w:lineRule="auto"/>
    </w:pPr>
    <w:rPr>
      <w:rFonts w:eastAsia="Arial" w:cs="Times New Roman"/>
      <w:b/>
      <w:color w:val="01426A"/>
      <w:sz w:val="28"/>
      <w:szCs w:val="22"/>
      <w:lang w:eastAsia="en-GB"/>
    </w:rPr>
  </w:style>
  <w:style w:type="paragraph" w:customStyle="1" w:styleId="Dateandversion">
    <w:name w:val="Date and version"/>
    <w:basedOn w:val="Normal"/>
    <w:uiPriority w:val="2"/>
    <w:qFormat/>
    <w:rsid w:val="00D8697D"/>
    <w:pPr>
      <w:spacing w:before="240" w:after="120" w:line="276" w:lineRule="auto"/>
    </w:pPr>
    <w:rPr>
      <w:rFonts w:eastAsia="Arial" w:cs="Times New Roman"/>
      <w:sz w:val="28"/>
      <w:szCs w:val="22"/>
    </w:rPr>
  </w:style>
  <w:style w:type="paragraph" w:styleId="NormalWeb">
    <w:name w:val="Normal (Web)"/>
    <w:basedOn w:val="Normal"/>
    <w:uiPriority w:val="99"/>
    <w:unhideWhenUsed/>
    <w:rsid w:val="00D8697D"/>
    <w:pPr>
      <w:spacing w:before="0" w:after="360" w:line="240" w:lineRule="auto"/>
    </w:pPr>
    <w:rPr>
      <w:rFonts w:ascii="Times New Roman" w:hAnsi="Times New Roman" w:cs="Times New Roman"/>
      <w:szCs w:val="24"/>
      <w:lang w:eastAsia="en-GB"/>
    </w:rPr>
  </w:style>
  <w:style w:type="character" w:customStyle="1" w:styleId="cf01">
    <w:name w:val="cf01"/>
    <w:basedOn w:val="DefaultParagraphFont"/>
    <w:rsid w:val="00D8697D"/>
    <w:rPr>
      <w:rFonts w:ascii="Segoe UI" w:hAnsi="Segoe UI" w:cs="Segoe UI" w:hint="default"/>
      <w:sz w:val="18"/>
      <w:szCs w:val="18"/>
    </w:rPr>
  </w:style>
  <w:style w:type="character" w:customStyle="1" w:styleId="ui-provider">
    <w:name w:val="ui-provider"/>
    <w:basedOn w:val="DefaultParagraphFont"/>
    <w:rsid w:val="00EF763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www.theoep.org.uk/" TargetMode="External"/><Relationship Id="rId18" Type="http://schemas.openxmlformats.org/officeDocument/2006/relationships/hyperlink" Target="mailto:consultations@theoep.org.uk" TargetMode="External"/><Relationship Id="rId3" Type="http://schemas.openxmlformats.org/officeDocument/2006/relationships/customXml" Target="../customXml/item3.xml"/><Relationship Id="rId21" Type="http://schemas.openxmlformats.org/officeDocument/2006/relationships/hyperlink" Target="https://www.theoep.org.uk/report/personal-information-charter" TargetMode="External"/><Relationship Id="rId7" Type="http://schemas.openxmlformats.org/officeDocument/2006/relationships/webSettings" Target="webSettings.xml"/><Relationship Id="rId12" Type="http://schemas.openxmlformats.org/officeDocument/2006/relationships/hyperlink" Target="http://www.nationalarchives.gov.uk/doc/open-government-licence/" TargetMode="External"/><Relationship Id="rId17" Type="http://schemas.openxmlformats.org/officeDocument/2006/relationships/hyperlink" Target="mailto:dataprotection@theoep.org.uk" TargetMode="External"/><Relationship Id="rId2" Type="http://schemas.openxmlformats.org/officeDocument/2006/relationships/customXml" Target="../customXml/item2.xml"/><Relationship Id="rId16" Type="http://schemas.openxmlformats.org/officeDocument/2006/relationships/hyperlink" Target="http://www.theoep.org.uk" TargetMode="External"/><Relationship Id="rId20" Type="http://schemas.openxmlformats.org/officeDocument/2006/relationships/hyperlink" Target="https://ico.org.uk/make-a-complaint/"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png"/><Relationship Id="rId24" Type="http://schemas.openxmlformats.org/officeDocument/2006/relationships/theme" Target="theme/theme1.xml"/><Relationship Id="rId5" Type="http://schemas.openxmlformats.org/officeDocument/2006/relationships/styles" Target="styles.xml"/><Relationship Id="rId15" Type="http://schemas.openxmlformats.org/officeDocument/2006/relationships/hyperlink" Target="mailto:consultations@theoep.org.uk" TargetMode="External"/><Relationship Id="rId23" Type="http://schemas.openxmlformats.org/officeDocument/2006/relationships/fontTable" Target="fontTable.xml"/><Relationship Id="rId10" Type="http://schemas.openxmlformats.org/officeDocument/2006/relationships/image" Target="media/image1.png"/><Relationship Id="rId19" Type="http://schemas.openxmlformats.org/officeDocument/2006/relationships/hyperlink" Target="https://ico.org.uk/for-organisations/guide-to-the-general-data-protection-regulation-gdpr/individual-rights/"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mailto:enquiries@theoep.org.uk" TargetMode="External"/><Relationship Id="rId22"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1fae85ce-fae0-4177-b097-1caded136b53">
      <Terms xmlns="http://schemas.microsoft.com/office/infopath/2007/PartnerControls"/>
    </lcf76f155ced4ddcb4097134ff3c332f>
    <TaxCatchAll xmlns="37f1353b-b85d-4817-81a1-87e063a3ae86" xsi:nil="true"/>
    <SharedWithUsers xmlns="37f1353b-b85d-4817-81a1-87e063a3ae86">
      <UserInfo>
        <DisplayName>Strike, Ellie</DisplayName>
        <AccountId>1401</AccountId>
        <AccountType/>
      </UserInfo>
      <UserInfo>
        <DisplayName>Lester, Andy</DisplayName>
        <AccountId>21</AccountId>
        <AccountType/>
      </UserInfo>
      <UserInfo>
        <DisplayName>Greenhous, Richard</DisplayName>
        <AccountId>20</AccountId>
        <AccountType/>
      </UserInfo>
      <UserInfo>
        <DisplayName>Dennis, Robert</DisplayName>
        <AccountId>4404</AccountId>
        <AccountType/>
      </UserInfo>
      <UserInfo>
        <DisplayName>Matthews, Katie</DisplayName>
        <AccountId>740</AccountId>
        <AccountType/>
      </UserInfo>
      <UserInfo>
        <DisplayName>Prosser, Natalie</DisplayName>
        <AccountId>27</AccountId>
        <AccountType/>
      </UserInfo>
      <UserInfo>
        <DisplayName>Stacey, Glenys</DisplayName>
        <AccountId>87</AccountId>
        <AccountType/>
      </UserInfo>
      <UserInfo>
        <DisplayName>Tandy, Kate</DisplayName>
        <AccountId>122</AccountId>
        <AccountType/>
      </UserInfo>
      <UserInfo>
        <DisplayName>Hayden, Joe</DisplayName>
        <AccountId>50</AccountId>
        <AccountType/>
      </UserInfo>
      <UserInfo>
        <DisplayName>Hadley, Jenna</DisplayName>
        <AccountId>110</AccountId>
        <AccountType/>
      </UserInfo>
      <UserInfo>
        <DisplayName>Fox, Mike</DisplayName>
        <AccountId>51</AccountId>
        <AccountType/>
      </UserInfo>
      <UserInfo>
        <DisplayName>Folkers, Laura</DisplayName>
        <AccountId>25</AccountId>
        <AccountType/>
      </UserInfo>
      <UserInfo>
        <DisplayName>Martinez Medina, Louisa</DisplayName>
        <AccountId>34</AccountId>
        <AccountType/>
      </UserInfo>
      <UserInfo>
        <DisplayName>Calvesbert, Millie</DisplayName>
        <AccountId>4405</AccountId>
        <AccountType/>
      </UserInfo>
      <UserInfo>
        <DisplayName>Koivisto, Aino</DisplayName>
        <AccountId>3019</AccountId>
        <AccountType/>
      </UserInfo>
      <UserInfo>
        <DisplayName>Marsh, Richard</DisplayName>
        <AccountId>104</AccountId>
        <AccountType/>
      </UserInfo>
    </SharedWithUser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A4B3D9EF63ACA8439C10B057DD93409F" ma:contentTypeVersion="22" ma:contentTypeDescription="Create a new document." ma:contentTypeScope="" ma:versionID="b3b6de2bbfe0f594af20d1ae65bd52f0">
  <xsd:schema xmlns:xsd="http://www.w3.org/2001/XMLSchema" xmlns:xs="http://www.w3.org/2001/XMLSchema" xmlns:p="http://schemas.microsoft.com/office/2006/metadata/properties" xmlns:ns2="1fae85ce-fae0-4177-b097-1caded136b53" xmlns:ns3="37f1353b-b85d-4817-81a1-87e063a3ae86" targetNamespace="http://schemas.microsoft.com/office/2006/metadata/properties" ma:root="true" ma:fieldsID="9e15509a03b5223f83465f27af9fe869" ns2:_="" ns3:_="">
    <xsd:import namespace="1fae85ce-fae0-4177-b097-1caded136b53"/>
    <xsd:import namespace="37f1353b-b85d-4817-81a1-87e063a3ae86"/>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DateTaken" minOccurs="0"/>
                <xsd:element ref="ns2:MediaServiceLocation" minOccurs="0"/>
                <xsd:element ref="ns3:TaxCatchAll" minOccurs="0"/>
                <xsd:element ref="ns2:lcf76f155ced4ddcb4097134ff3c332f" minOccurs="0"/>
                <xsd:element ref="ns2:MediaLengthInSecond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fae85ce-fae0-4177-b097-1caded136b5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2e03e191-e31a-45e7-91de-ffbc440a80d4" ma:termSetId="09814cd3-568e-fe90-9814-8d621ff8fb84" ma:anchorId="fba54fb3-c3e1-fe81-a776-ca4b69148c4d" ma:open="true" ma:isKeyword="false">
      <xsd:complexType>
        <xsd:sequence>
          <xsd:element ref="pc:Terms" minOccurs="0" maxOccurs="1"/>
        </xsd:sequence>
      </xsd:complexType>
    </xsd:element>
    <xsd:element name="MediaLengthInSeconds" ma:index="23" nillable="true" ma:displayName="MediaLengthInSeconds" ma:hidden="true" ma:internalName="MediaLengthInSeconds" ma:readOnly="true">
      <xsd:simpleType>
        <xsd:restriction base="dms:Unknown"/>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7f1353b-b85d-4817-81a1-87e063a3ae86"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47f80268-0a33-4182-be4f-1f8ed06bf4e4}" ma:internalName="TaxCatchAll" ma:showField="CatchAllData" ma:web="37f1353b-b85d-4817-81a1-87e063a3ae8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9370437-1CD8-4626-B165-F13A763C4C6B}">
  <ds:schemaRefs>
    <ds:schemaRef ds:uri="1fae85ce-fae0-4177-b097-1caded136b53"/>
    <ds:schemaRef ds:uri="http://www.w3.org/XML/1998/namespace"/>
    <ds:schemaRef ds:uri="http://purl.org/dc/elements/1.1/"/>
    <ds:schemaRef ds:uri="http://schemas.microsoft.com/office/2006/documentManagement/types"/>
    <ds:schemaRef ds:uri="http://schemas.microsoft.com/office/infopath/2007/PartnerControls"/>
    <ds:schemaRef ds:uri="http://purl.org/dc/terms/"/>
    <ds:schemaRef ds:uri="http://schemas.openxmlformats.org/package/2006/metadata/core-properties"/>
    <ds:schemaRef ds:uri="37f1353b-b85d-4817-81a1-87e063a3ae86"/>
    <ds:schemaRef ds:uri="http://schemas.microsoft.com/office/2006/metadata/properties"/>
    <ds:schemaRef ds:uri="http://purl.org/dc/dcmitype/"/>
  </ds:schemaRefs>
</ds:datastoreItem>
</file>

<file path=customXml/itemProps2.xml><?xml version="1.0" encoding="utf-8"?>
<ds:datastoreItem xmlns:ds="http://schemas.openxmlformats.org/officeDocument/2006/customXml" ds:itemID="{96211B40-82CF-45D1-BAF2-FD934FF54121}">
  <ds:schemaRefs>
    <ds:schemaRef ds:uri="http://schemas.microsoft.com/sharepoint/v3/contenttype/forms"/>
  </ds:schemaRefs>
</ds:datastoreItem>
</file>

<file path=customXml/itemProps3.xml><?xml version="1.0" encoding="utf-8"?>
<ds:datastoreItem xmlns:ds="http://schemas.openxmlformats.org/officeDocument/2006/customXml" ds:itemID="{EAFA9E8A-1794-4FEF-95FB-2B4581D4402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fae85ce-fae0-4177-b097-1caded136b53"/>
    <ds:schemaRef ds:uri="37f1353b-b85d-4817-81a1-87e063a3ae8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1</Pages>
  <Words>3370</Words>
  <Characters>19213</Characters>
  <Application>Microsoft Office Word</Application>
  <DocSecurity>4</DocSecurity>
  <Lines>160</Lines>
  <Paragraphs>45</Paragraphs>
  <ScaleCrop>false</ScaleCrop>
  <Company/>
  <LinksUpToDate>false</LinksUpToDate>
  <CharactersWithSpaces>22538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Strike, Ellie</dc:creator>
  <cp:keywords/>
  <dc:description/>
  <cp:lastModifiedBy>Lester, Andy</cp:lastModifiedBy>
  <cp:revision>42</cp:revision>
  <dcterms:created xsi:type="dcterms:W3CDTF">2024-06-05T20:55:00Z</dcterms:created>
  <dcterms:modified xsi:type="dcterms:W3CDTF">2024-07-15T23:29:00Z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0x010100A4B3D9EF63ACA8439C10B057DD93409F</vt:lpwstr>
  </property>
  <property fmtid="{D5CDD505-2E9C-101B-9397-08002B2CF9AE}" pid="3" name="MSIP_Label_510b25f7-7d40-451f-9463-09866d349857_Enabled">
    <vt:lpwstr>true</vt:lpwstr>
  </property>
  <property fmtid="{D5CDD505-2E9C-101B-9397-08002B2CF9AE}" pid="4" name="MSIP_Label_510b25f7-7d40-451f-9463-09866d349857_SetDate">
    <vt:lpwstr>2024-05-16T12:47:44Z</vt:lpwstr>
  </property>
  <property fmtid="{D5CDD505-2E9C-101B-9397-08002B2CF9AE}" pid="5" name="MSIP_Label_510b25f7-7d40-451f-9463-09866d349857_Method">
    <vt:lpwstr>Standard</vt:lpwstr>
  </property>
  <property fmtid="{D5CDD505-2E9C-101B-9397-08002B2CF9AE}" pid="6" name="MSIP_Label_510b25f7-7d40-451f-9463-09866d349857_Name">
    <vt:lpwstr>Official</vt:lpwstr>
  </property>
  <property fmtid="{D5CDD505-2E9C-101B-9397-08002B2CF9AE}" pid="7" name="MSIP_Label_510b25f7-7d40-451f-9463-09866d349857_SiteId">
    <vt:lpwstr>c279a496-3a70-40af-b133-b6612ac4019e</vt:lpwstr>
  </property>
  <property fmtid="{D5CDD505-2E9C-101B-9397-08002B2CF9AE}" pid="8" name="MSIP_Label_510b25f7-7d40-451f-9463-09866d349857_ActionId">
    <vt:lpwstr>0219c401-33fd-4ad8-b448-9e45cde7f642</vt:lpwstr>
  </property>
  <property fmtid="{D5CDD505-2E9C-101B-9397-08002B2CF9AE}" pid="9" name="MSIP_Label_510b25f7-7d40-451f-9463-09866d349857_ContentBits">
    <vt:lpwstr>3</vt:lpwstr>
  </property>
  <property fmtid="{D5CDD505-2E9C-101B-9397-08002B2CF9AE}" pid="10" name="MediaServiceImageTags">
    <vt:lpwstr/>
  </property>
</Properties>
</file>